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22" w:rsidRPr="000F54A3" w:rsidRDefault="00825EFD" w:rsidP="000E1F26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609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Приложение</w:t>
      </w:r>
    </w:p>
    <w:p w:rsidR="00F07922" w:rsidRPr="000F54A3" w:rsidRDefault="00D015FC" w:rsidP="00F07922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</w:t>
      </w:r>
      <w:r w:rsidR="00F079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</w:p>
    <w:p w:rsidR="00F07922" w:rsidRPr="00F07922" w:rsidRDefault="00946E72" w:rsidP="00F07922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F079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дминистрации Кировского</w:t>
      </w:r>
    </w:p>
    <w:p w:rsidR="00F07922" w:rsidRDefault="00F07922" w:rsidP="00F07922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079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округа</w:t>
      </w:r>
    </w:p>
    <w:p w:rsidR="00F07922" w:rsidRPr="00536F26" w:rsidRDefault="00536F26" w:rsidP="00F07922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24 февраля 2026 </w:t>
      </w:r>
      <w:r w:rsidR="00F079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№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308</w:t>
      </w:r>
    </w:p>
    <w:p w:rsidR="00BD2090" w:rsidRDefault="00BD2090" w:rsidP="00F61DEB">
      <w:pPr>
        <w:pStyle w:val="ConsPlusNormal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61DEB" w:rsidRPr="00921936" w:rsidRDefault="00F61DEB" w:rsidP="00F61DEB">
      <w:pPr>
        <w:pStyle w:val="ConsPlusNormal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BD2090" w:rsidRDefault="00BD2090" w:rsidP="00BD209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МУНИЦИПАЛЬНАЯ ПРОГРАММА</w:t>
      </w:r>
    </w:p>
    <w:p w:rsidR="00BD2090" w:rsidRDefault="00BD2090" w:rsidP="00BD2090">
      <w:pPr>
        <w:pStyle w:val="ConsPlusNormal"/>
        <w:tabs>
          <w:tab w:val="left" w:pos="750"/>
        </w:tabs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«Комплексное развитие сельских территорий Кировского                                 муниципального округа Калужской области»</w:t>
      </w:r>
    </w:p>
    <w:p w:rsidR="00BD2090" w:rsidRDefault="00BD2090" w:rsidP="00BD2090">
      <w:pPr>
        <w:pStyle w:val="ConsPlusNormal"/>
        <w:tabs>
          <w:tab w:val="left" w:pos="750"/>
        </w:tabs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D2090" w:rsidRPr="00F07922" w:rsidRDefault="00BD2090" w:rsidP="00BD209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07922" w:rsidRPr="0026093C" w:rsidRDefault="0026093C" w:rsidP="00F079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182"/>
      <w:bookmarkEnd w:id="0"/>
      <w:r w:rsidRPr="002609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F07922" w:rsidRPr="002609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F07922" w:rsidRPr="0026093C" w:rsidRDefault="00F07922" w:rsidP="00F079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609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 Кировского муниципального округа</w:t>
      </w:r>
    </w:p>
    <w:p w:rsidR="00F07922" w:rsidRPr="0026093C" w:rsidRDefault="00F07922" w:rsidP="00F079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609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«Комплексное развитие сельских территорий Кировского муниципального округа Калужской области»</w:t>
      </w:r>
    </w:p>
    <w:p w:rsidR="00F07922" w:rsidRPr="0026093C" w:rsidRDefault="00F07922" w:rsidP="00F079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609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(далее - муниципальная программа)</w:t>
      </w:r>
    </w:p>
    <w:p w:rsidR="00F07922" w:rsidRPr="00C32C62" w:rsidRDefault="00F07922" w:rsidP="00F079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0"/>
        <w:gridCol w:w="751"/>
        <w:gridCol w:w="1589"/>
        <w:gridCol w:w="2385"/>
        <w:gridCol w:w="2546"/>
      </w:tblGrid>
      <w:tr w:rsidR="00F07922" w:rsidRPr="00C32C62" w:rsidTr="00746D4E">
        <w:tc>
          <w:tcPr>
            <w:tcW w:w="2551" w:type="dxa"/>
            <w:gridSpan w:val="2"/>
          </w:tcPr>
          <w:p w:rsidR="00F07922" w:rsidRPr="00C32C62" w:rsidRDefault="00F0792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6520" w:type="dxa"/>
            <w:gridSpan w:val="3"/>
          </w:tcPr>
          <w:p w:rsidR="00F07922" w:rsidRPr="00C32C62" w:rsidRDefault="00B51289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</w:t>
            </w:r>
            <w:r w:rsidR="000E1F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аграрной политики 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  <w:r w:rsidR="004F1E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</w:t>
            </w:r>
          </w:p>
        </w:tc>
      </w:tr>
      <w:tr w:rsidR="00F07922" w:rsidRPr="00C32C62" w:rsidTr="00746D4E">
        <w:tc>
          <w:tcPr>
            <w:tcW w:w="2551" w:type="dxa"/>
            <w:gridSpan w:val="2"/>
          </w:tcPr>
          <w:p w:rsidR="00F07922" w:rsidRPr="00C32C62" w:rsidRDefault="00F0792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6520" w:type="dxa"/>
            <w:gridSpan w:val="3"/>
          </w:tcPr>
          <w:p w:rsidR="001C35ED" w:rsidRPr="00EE0B08" w:rsidRDefault="00DF4F74" w:rsidP="000E1F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139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аграрной политики А</w:t>
            </w:r>
            <w:r w:rsidR="00680D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</w:t>
            </w:r>
            <w:r w:rsidR="009238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ровского муниципального округа</w:t>
            </w:r>
            <w:r w:rsidR="00680D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</w:p>
          <w:p w:rsidR="00455A6F" w:rsidRDefault="00491875" w:rsidP="000E1F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управления жилищным фондом</w:t>
            </w:r>
            <w:r w:rsidR="00D139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Кировского муниципального округа</w:t>
            </w:r>
          </w:p>
          <w:p w:rsidR="00F07922" w:rsidRPr="00455A6F" w:rsidRDefault="00455A6F" w:rsidP="000E1F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капитального строительства</w:t>
            </w:r>
            <w:r w:rsidR="00D139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Кировского муниципального округа</w:t>
            </w:r>
            <w:r w:rsidR="001C35ED" w:rsidRPr="00EE0B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F07922" w:rsidRPr="00C32C62" w:rsidTr="00746D4E">
        <w:tc>
          <w:tcPr>
            <w:tcW w:w="2551" w:type="dxa"/>
            <w:gridSpan w:val="2"/>
          </w:tcPr>
          <w:p w:rsidR="00F07922" w:rsidRPr="00C32C62" w:rsidRDefault="00F0792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6520" w:type="dxa"/>
            <w:gridSpan w:val="3"/>
          </w:tcPr>
          <w:p w:rsidR="00F07922" w:rsidRPr="00C141B8" w:rsidRDefault="00C141B8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41B8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повышения качества жизни сельского населения</w:t>
            </w:r>
            <w:r w:rsidR="00C529A6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Кировского муниципального округа Калужской области</w:t>
            </w:r>
          </w:p>
        </w:tc>
      </w:tr>
      <w:tr w:rsidR="00F07922" w:rsidRPr="00C32C62" w:rsidTr="00746D4E">
        <w:tc>
          <w:tcPr>
            <w:tcW w:w="2551" w:type="dxa"/>
            <w:gridSpan w:val="2"/>
          </w:tcPr>
          <w:p w:rsidR="00F07922" w:rsidRPr="00C32C62" w:rsidRDefault="00F0792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программы/соисполнитель муниципальной программы</w:t>
            </w:r>
          </w:p>
        </w:tc>
        <w:tc>
          <w:tcPr>
            <w:tcW w:w="6520" w:type="dxa"/>
            <w:gridSpan w:val="3"/>
          </w:tcPr>
          <w:p w:rsidR="00F07922" w:rsidRDefault="009B015E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Социальная политика</w:t>
            </w:r>
          </w:p>
          <w:p w:rsidR="00E8002B" w:rsidRDefault="00A56A4B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Жилищно – коммунальное хозяйство</w:t>
            </w:r>
          </w:p>
          <w:p w:rsidR="00E8002B" w:rsidRPr="00C32C62" w:rsidRDefault="00E8002B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07922" w:rsidRPr="00C32C62" w:rsidRDefault="00F0792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07922" w:rsidRPr="00C32C62" w:rsidTr="00746D4E">
        <w:tc>
          <w:tcPr>
            <w:tcW w:w="2551" w:type="dxa"/>
            <w:gridSpan w:val="2"/>
          </w:tcPr>
          <w:p w:rsidR="00F07922" w:rsidRPr="00C32C62" w:rsidRDefault="00F0792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6520" w:type="dxa"/>
            <w:gridSpan w:val="3"/>
          </w:tcPr>
          <w:p w:rsidR="00F07922" w:rsidRPr="00C32C62" w:rsidRDefault="005C137C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  <w:r w:rsidR="00C141B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г.г.</w:t>
            </w:r>
            <w:r w:rsidR="00DA7F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DF4F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один этап</w:t>
            </w:r>
          </w:p>
        </w:tc>
      </w:tr>
      <w:tr w:rsidR="00E74886" w:rsidRPr="00C32C62" w:rsidTr="00E74886">
        <w:trPr>
          <w:trHeight w:val="780"/>
        </w:trPr>
        <w:tc>
          <w:tcPr>
            <w:tcW w:w="9071" w:type="dxa"/>
            <w:gridSpan w:val="5"/>
          </w:tcPr>
          <w:p w:rsidR="00E74886" w:rsidRPr="00C32C62" w:rsidRDefault="00E7488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Объемы финансирования муниципальной программы за счет бюджетных ассигнований</w:t>
            </w:r>
          </w:p>
          <w:p w:rsidR="00E74886" w:rsidRPr="00C32C62" w:rsidRDefault="00E7488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74886" w:rsidRPr="00C32C62" w:rsidTr="00E74886">
        <w:trPr>
          <w:trHeight w:val="615"/>
        </w:trPr>
        <w:tc>
          <w:tcPr>
            <w:tcW w:w="1800" w:type="dxa"/>
            <w:vMerge w:val="restart"/>
          </w:tcPr>
          <w:p w:rsidR="00E74886" w:rsidRPr="00C32C62" w:rsidRDefault="000E1F2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      </w:t>
            </w:r>
            <w:r w:rsidR="00E74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годам</w:t>
            </w:r>
          </w:p>
        </w:tc>
        <w:tc>
          <w:tcPr>
            <w:tcW w:w="7271" w:type="dxa"/>
            <w:gridSpan w:val="4"/>
          </w:tcPr>
          <w:p w:rsidR="00E74886" w:rsidRPr="00C32C62" w:rsidRDefault="00E7488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по источникам финансирования:</w:t>
            </w:r>
          </w:p>
        </w:tc>
      </w:tr>
      <w:tr w:rsidR="00E74886" w:rsidRPr="00C32C62" w:rsidTr="00E74886">
        <w:trPr>
          <w:trHeight w:val="915"/>
        </w:trPr>
        <w:tc>
          <w:tcPr>
            <w:tcW w:w="1800" w:type="dxa"/>
            <w:vMerge/>
          </w:tcPr>
          <w:p w:rsidR="00E74886" w:rsidRPr="00C32C62" w:rsidRDefault="00E7488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0" w:type="dxa"/>
            <w:gridSpan w:val="2"/>
          </w:tcPr>
          <w:p w:rsidR="00E74886" w:rsidRPr="00C32C62" w:rsidRDefault="00E7488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Всего</w:t>
            </w:r>
          </w:p>
        </w:tc>
        <w:tc>
          <w:tcPr>
            <w:tcW w:w="2385" w:type="dxa"/>
          </w:tcPr>
          <w:p w:rsidR="00E74886" w:rsidRPr="00C32C62" w:rsidRDefault="00E7488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Бюджет Кировского муниципального округа</w:t>
            </w:r>
            <w:r w:rsidR="00D015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2546" w:type="dxa"/>
          </w:tcPr>
          <w:p w:rsidR="00E74886" w:rsidRPr="00C32C62" w:rsidRDefault="00E7488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</w:t>
            </w:r>
            <w:r w:rsidR="004743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бюджета</w:t>
            </w:r>
          </w:p>
        </w:tc>
      </w:tr>
      <w:tr w:rsidR="00DC229C" w:rsidRPr="00C32C62" w:rsidTr="00E74886">
        <w:trPr>
          <w:trHeight w:val="199"/>
        </w:trPr>
        <w:tc>
          <w:tcPr>
            <w:tcW w:w="1800" w:type="dxa"/>
          </w:tcPr>
          <w:p w:rsidR="00DC229C" w:rsidRPr="00C32C62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2340" w:type="dxa"/>
            <w:gridSpan w:val="2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7 311 032,00</w:t>
            </w:r>
          </w:p>
        </w:tc>
        <w:tc>
          <w:tcPr>
            <w:tcW w:w="2385" w:type="dxa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1 742 206,40</w:t>
            </w:r>
          </w:p>
        </w:tc>
        <w:tc>
          <w:tcPr>
            <w:tcW w:w="2546" w:type="dxa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5 568 825,60</w:t>
            </w:r>
          </w:p>
        </w:tc>
      </w:tr>
      <w:tr w:rsidR="00DC229C" w:rsidRPr="00C32C62" w:rsidTr="00E74886">
        <w:trPr>
          <w:trHeight w:val="240"/>
        </w:trPr>
        <w:tc>
          <w:tcPr>
            <w:tcW w:w="1800" w:type="dxa"/>
          </w:tcPr>
          <w:p w:rsidR="00DC229C" w:rsidRPr="00C32C62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2340" w:type="dxa"/>
            <w:gridSpan w:val="2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2385" w:type="dxa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2546" w:type="dxa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DC229C" w:rsidRPr="00C32C62" w:rsidTr="00E74886">
        <w:trPr>
          <w:trHeight w:val="229"/>
        </w:trPr>
        <w:tc>
          <w:tcPr>
            <w:tcW w:w="1800" w:type="dxa"/>
          </w:tcPr>
          <w:p w:rsidR="00DC229C" w:rsidRPr="00C32C62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2340" w:type="dxa"/>
            <w:gridSpan w:val="2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2385" w:type="dxa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2546" w:type="dxa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DC229C" w:rsidRPr="00C32C62" w:rsidTr="00E74886">
        <w:trPr>
          <w:trHeight w:val="225"/>
        </w:trPr>
        <w:tc>
          <w:tcPr>
            <w:tcW w:w="1800" w:type="dxa"/>
          </w:tcPr>
          <w:p w:rsidR="00DC229C" w:rsidRPr="00C32C62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2340" w:type="dxa"/>
            <w:gridSpan w:val="2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2385" w:type="dxa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2546" w:type="dxa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DC229C" w:rsidRPr="00C32C62" w:rsidTr="00E74886">
        <w:trPr>
          <w:trHeight w:val="300"/>
        </w:trPr>
        <w:tc>
          <w:tcPr>
            <w:tcW w:w="1800" w:type="dxa"/>
          </w:tcPr>
          <w:p w:rsidR="00DC229C" w:rsidRPr="00C32C62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2340" w:type="dxa"/>
            <w:gridSpan w:val="2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2385" w:type="dxa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2546" w:type="dxa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DC229C" w:rsidRPr="00C32C62" w:rsidTr="00E74886">
        <w:trPr>
          <w:trHeight w:val="315"/>
        </w:trPr>
        <w:tc>
          <w:tcPr>
            <w:tcW w:w="1800" w:type="dxa"/>
          </w:tcPr>
          <w:p w:rsidR="00DC229C" w:rsidRPr="00C32C62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  <w:tc>
          <w:tcPr>
            <w:tcW w:w="2340" w:type="dxa"/>
            <w:gridSpan w:val="2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2385" w:type="dxa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2546" w:type="dxa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DC229C" w:rsidRPr="00C32C62" w:rsidTr="00E74886">
        <w:trPr>
          <w:trHeight w:val="315"/>
        </w:trPr>
        <w:tc>
          <w:tcPr>
            <w:tcW w:w="1800" w:type="dxa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Всего, руб.</w:t>
            </w:r>
          </w:p>
        </w:tc>
        <w:tc>
          <w:tcPr>
            <w:tcW w:w="2340" w:type="dxa"/>
            <w:gridSpan w:val="2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9 061 032,00</w:t>
            </w:r>
          </w:p>
        </w:tc>
        <w:tc>
          <w:tcPr>
            <w:tcW w:w="2385" w:type="dxa"/>
          </w:tcPr>
          <w:p w:rsidR="00DC229C" w:rsidRDefault="00DC229C" w:rsidP="00746D4E">
            <w:pPr>
              <w:pStyle w:val="ConsPlusNormal"/>
              <w:tabs>
                <w:tab w:val="left" w:pos="6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3 492 206,40</w:t>
            </w:r>
          </w:p>
        </w:tc>
        <w:tc>
          <w:tcPr>
            <w:tcW w:w="2546" w:type="dxa"/>
          </w:tcPr>
          <w:p w:rsidR="00DC229C" w:rsidRDefault="00DC229C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5 568 825,60</w:t>
            </w:r>
          </w:p>
        </w:tc>
      </w:tr>
    </w:tbl>
    <w:p w:rsidR="00F07922" w:rsidRPr="00C32C62" w:rsidRDefault="00F07922" w:rsidP="00F079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206"/>
      <w:bookmarkEnd w:id="1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F07922" w:rsidRPr="00552CD4" w:rsidRDefault="00F07922" w:rsidP="00F079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" w:name="P215"/>
      <w:bookmarkEnd w:id="2"/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&lt;1&gt; При отсутствии иных источников финансирования </w:t>
      </w:r>
      <w:hyperlink w:anchor="P206">
        <w:r w:rsidRPr="00552CD4">
          <w:rPr>
            <w:rFonts w:ascii="Times New Roman" w:hAnsi="Times New Roman" w:cs="Times New Roman"/>
            <w:color w:val="000000" w:themeColor="text1"/>
            <w:sz w:val="20"/>
          </w:rPr>
          <w:t>строка 7</w:t>
        </w:r>
      </w:hyperlink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"Объемы финансирования муниципальной программы за счет иных источников (справочно) (при наличии)" в паспорт муниципальной программы не включается.</w:t>
      </w:r>
    </w:p>
    <w:p w:rsidR="00F07922" w:rsidRDefault="00F07922" w:rsidP="00F079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бюджета Кировского муниципального округа</w:t>
      </w:r>
      <w:r w:rsidR="0013223F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</w:t>
      </w:r>
      <w:r w:rsidR="0013223F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о бюджете на очередной финансовый год и на плановый период.</w:t>
      </w:r>
    </w:p>
    <w:p w:rsidR="00F07922" w:rsidRDefault="00F07922" w:rsidP="00F079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C22AB3" w:rsidRDefault="00C22AB3" w:rsidP="00F079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22AB3" w:rsidRDefault="00C22AB3" w:rsidP="00F079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22AB3" w:rsidRPr="00C22AB3" w:rsidRDefault="00C22AB3" w:rsidP="00F07922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22A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C22A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ХАРАКТЕРИСТИКА МЕР МУНИЦИПАЛЬНОГО РЕГУЛИРОВАНИЯ</w:t>
      </w:r>
    </w:p>
    <w:p w:rsidR="00C22AB3" w:rsidRPr="00C22AB3" w:rsidRDefault="00C22AB3" w:rsidP="00F07922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22AB3" w:rsidRPr="00C22AB3" w:rsidRDefault="00C22AB3" w:rsidP="00F07922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22A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Сведения</w:t>
      </w:r>
    </w:p>
    <w:p w:rsidR="00F07922" w:rsidRPr="00C22AB3" w:rsidRDefault="00C22AB3" w:rsidP="00C22AB3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22A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 основных мерах правового регулирования в сфере реализации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</w:t>
      </w:r>
      <w:r w:rsidRPr="00C22A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F07922" w:rsidRPr="00C32C62" w:rsidRDefault="00F07922" w:rsidP="00F079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89"/>
        <w:gridCol w:w="2835"/>
        <w:gridCol w:w="3402"/>
        <w:gridCol w:w="2835"/>
        <w:gridCol w:w="2835"/>
      </w:tblGrid>
      <w:tr w:rsidR="00F07922" w:rsidRPr="00C32C62" w:rsidTr="00C24256">
        <w:trPr>
          <w:gridAfter w:val="2"/>
          <w:wAfter w:w="5670" w:type="dxa"/>
        </w:trPr>
        <w:tc>
          <w:tcPr>
            <w:tcW w:w="567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89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F07922" w:rsidRPr="00C32C62" w:rsidTr="00C24256">
        <w:trPr>
          <w:gridAfter w:val="2"/>
          <w:wAfter w:w="5670" w:type="dxa"/>
        </w:trPr>
        <w:tc>
          <w:tcPr>
            <w:tcW w:w="9493" w:type="dxa"/>
            <w:gridSpan w:val="4"/>
          </w:tcPr>
          <w:p w:rsidR="00297CF3" w:rsidRDefault="00297CF3" w:rsidP="00746D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</w:t>
            </w:r>
            <w:r w:rsidR="001678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«Оказание финансовой поддержки</w:t>
            </w:r>
            <w:r w:rsidR="00C242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гражданам, проживающих </w:t>
            </w:r>
          </w:p>
          <w:p w:rsidR="00F07922" w:rsidRPr="00915646" w:rsidRDefault="00C24256" w:rsidP="00746D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сельских территориях</w:t>
            </w:r>
            <w:r w:rsidR="009156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F07922" w:rsidRPr="00C32C62" w:rsidTr="00C24256">
        <w:trPr>
          <w:gridAfter w:val="2"/>
          <w:wAfter w:w="5670" w:type="dxa"/>
        </w:trPr>
        <w:tc>
          <w:tcPr>
            <w:tcW w:w="567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001793" w:rsidRDefault="00001793" w:rsidP="00001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Правительства Российской Федерации от 31.05.2019 N 696 "Об утверждении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государственной программы Российской Федерации "Комплексное развитие сельских территорий"</w:t>
            </w:r>
            <w:r w:rsidR="001607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07922" w:rsidRPr="00C32C62" w:rsidRDefault="00D24CD5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Постановление правительства Калужской области от 31 января 2020г. №63 «Об утверждении государственной программы Калужской области</w:t>
            </w:r>
            <w:r w:rsidR="001607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«Комплексное развитие сельских территорий в Калужской области»</w:t>
            </w:r>
          </w:p>
        </w:tc>
        <w:tc>
          <w:tcPr>
            <w:tcW w:w="2835" w:type="dxa"/>
          </w:tcPr>
          <w:p w:rsidR="00F07922" w:rsidRPr="00C32C62" w:rsidRDefault="00551430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Определяет </w:t>
            </w:r>
            <w:r w:rsidR="00FF56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цель, порядок и условия предоставления и</w:t>
            </w:r>
            <w:r w:rsidR="002662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 бю</w:t>
            </w:r>
            <w:r w:rsidR="008B3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джета К</w:t>
            </w:r>
            <w:r w:rsidR="002662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ировского муниципального округа</w:t>
            </w:r>
            <w:r w:rsidR="00D015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 w:rsidR="002662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F56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социальных выплат на обеспечение благоустроенным жильём граждан, проживающих на сельских территориях</w:t>
            </w:r>
          </w:p>
        </w:tc>
        <w:tc>
          <w:tcPr>
            <w:tcW w:w="3402" w:type="dxa"/>
          </w:tcPr>
          <w:p w:rsidR="00F07922" w:rsidRPr="00C32C62" w:rsidRDefault="00A151F7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Количество семей улучшивших жилищные условия, проживающих на сельских территориях</w:t>
            </w:r>
          </w:p>
        </w:tc>
      </w:tr>
      <w:tr w:rsidR="00C24256" w:rsidRPr="00C32C62" w:rsidTr="00834489">
        <w:tc>
          <w:tcPr>
            <w:tcW w:w="9493" w:type="dxa"/>
            <w:gridSpan w:val="4"/>
          </w:tcPr>
          <w:p w:rsidR="00C24256" w:rsidRPr="00C32C62" w:rsidRDefault="00297CF3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   </w:t>
            </w:r>
            <w:r w:rsidR="00C242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 w:rsidR="00872C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 финансовой поддержки при исполнении расходных обязательств муниципальных образований по строительству (приобретению) жилья, предоставляемого по договору найма жилого помещения</w:t>
            </w:r>
            <w:r w:rsidR="00364C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nil"/>
            </w:tcBorders>
          </w:tcPr>
          <w:p w:rsidR="00C24256" w:rsidRPr="00C24256" w:rsidRDefault="00C2425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835" w:type="dxa"/>
          </w:tcPr>
          <w:p w:rsidR="00C24256" w:rsidRDefault="00C2425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24256" w:rsidRPr="00C32C62" w:rsidTr="00C24256">
        <w:trPr>
          <w:gridAfter w:val="2"/>
          <w:wAfter w:w="5670" w:type="dxa"/>
        </w:trPr>
        <w:tc>
          <w:tcPr>
            <w:tcW w:w="567" w:type="dxa"/>
          </w:tcPr>
          <w:p w:rsidR="00C24256" w:rsidRPr="00C32C62" w:rsidRDefault="00C24256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89" w:type="dxa"/>
          </w:tcPr>
          <w:p w:rsidR="00001793" w:rsidRDefault="00001793" w:rsidP="00001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31.05.2019 N 696 "Об утверждении государственной программы Российской Федерации "Комплексное развитие сельских территорий"</w:t>
            </w:r>
            <w:r w:rsidR="001607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24256" w:rsidRPr="008B3D07" w:rsidRDefault="001607D8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Постановление правительства Калужской области от 31 января 2020г. №63 «Об утверждении государственной программы Калужской области «Комплексное развитие сельских территорий в Калужской области»</w:t>
            </w:r>
          </w:p>
        </w:tc>
        <w:tc>
          <w:tcPr>
            <w:tcW w:w="2835" w:type="dxa"/>
          </w:tcPr>
          <w:p w:rsidR="00C24256" w:rsidRDefault="00266238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 цель, порядок и условия предоставления из бюджета Кировского муниципального округа</w:t>
            </w:r>
            <w:r w:rsidR="00D015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социальной выплаты на строительство (приобретение) жилья, предоставляемого по договору найма жилого помещения  </w:t>
            </w:r>
          </w:p>
        </w:tc>
        <w:tc>
          <w:tcPr>
            <w:tcW w:w="3402" w:type="dxa"/>
          </w:tcPr>
          <w:p w:rsidR="00C24256" w:rsidRDefault="00A151F7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семей, улучшивших жилищные условия на строительство (приобретение) жилья, предоставляемого по договору найма жилого помещения</w:t>
            </w:r>
          </w:p>
        </w:tc>
      </w:tr>
    </w:tbl>
    <w:p w:rsidR="00F07922" w:rsidRDefault="00F07922" w:rsidP="00F07922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F07922" w:rsidRDefault="00F07922" w:rsidP="00607C2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F07922" w:rsidSect="00F079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8"/>
          <w:pgMar w:top="1021" w:right="851" w:bottom="709" w:left="1701" w:header="0" w:footer="0" w:gutter="0"/>
          <w:cols w:space="720"/>
          <w:titlePg/>
          <w:docGrid w:linePitch="299"/>
        </w:sectPr>
      </w:pPr>
    </w:p>
    <w:p w:rsidR="00F07922" w:rsidRPr="00607C2A" w:rsidRDefault="00F07922" w:rsidP="00607C2A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07922" w:rsidRDefault="00F07922" w:rsidP="00F079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7922" w:rsidRDefault="00F07922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7922" w:rsidRPr="00607C2A" w:rsidRDefault="00607C2A" w:rsidP="00F079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НАПРАВЛЕНИЕ МУНИЦИПАЛЬНОЙ ПРОГРАММЫ</w:t>
      </w:r>
    </w:p>
    <w:p w:rsidR="00F07922" w:rsidRPr="00607C2A" w:rsidRDefault="00F07922" w:rsidP="00F079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07922" w:rsidRPr="00607C2A" w:rsidRDefault="00607C2A" w:rsidP="00607C2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07C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3.1 </w:t>
      </w:r>
      <w:r w:rsidR="00F07922" w:rsidRPr="00607C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Структура направления муниципальной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программы</w:t>
      </w:r>
    </w:p>
    <w:p w:rsidR="00F07922" w:rsidRPr="00C32C62" w:rsidRDefault="00F07922" w:rsidP="00F079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2345"/>
        <w:gridCol w:w="65"/>
        <w:gridCol w:w="1843"/>
        <w:gridCol w:w="70"/>
        <w:gridCol w:w="1983"/>
        <w:gridCol w:w="73"/>
        <w:gridCol w:w="1559"/>
        <w:gridCol w:w="50"/>
        <w:gridCol w:w="819"/>
      </w:tblGrid>
      <w:tr w:rsidR="00F07922" w:rsidRPr="00C32C62" w:rsidTr="009B7423">
        <w:tc>
          <w:tcPr>
            <w:tcW w:w="771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345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1978" w:type="dxa"/>
            <w:gridSpan w:val="3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983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682" w:type="dxa"/>
            <w:gridSpan w:val="3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19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F07922" w:rsidRPr="00C32C62" w:rsidTr="009B7423">
        <w:tc>
          <w:tcPr>
            <w:tcW w:w="771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345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78" w:type="dxa"/>
            <w:gridSpan w:val="3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83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82" w:type="dxa"/>
            <w:gridSpan w:val="3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19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9B7423" w:rsidRPr="00C32C62" w:rsidTr="00746D4E">
        <w:tc>
          <w:tcPr>
            <w:tcW w:w="9578" w:type="dxa"/>
            <w:gridSpan w:val="10"/>
          </w:tcPr>
          <w:p w:rsidR="009B7423" w:rsidRPr="0055259A" w:rsidRDefault="009B7423" w:rsidP="00AC76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E210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0043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илищно-коммунальное хозяйство</w:t>
            </w:r>
            <w:r w:rsidR="000043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576818" w:rsidRPr="00C32C62" w:rsidTr="00746D4E">
        <w:tc>
          <w:tcPr>
            <w:tcW w:w="9578" w:type="dxa"/>
            <w:gridSpan w:val="10"/>
          </w:tcPr>
          <w:p w:rsidR="00576818" w:rsidRDefault="00576818" w:rsidP="00AC76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проектных мероприятий</w:t>
            </w:r>
          </w:p>
        </w:tc>
      </w:tr>
      <w:tr w:rsidR="009B7423" w:rsidRPr="00C32C62" w:rsidTr="00746D4E">
        <w:tc>
          <w:tcPr>
            <w:tcW w:w="771" w:type="dxa"/>
          </w:tcPr>
          <w:p w:rsidR="009B7423" w:rsidRDefault="009B7423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807" w:type="dxa"/>
            <w:gridSpan w:val="9"/>
          </w:tcPr>
          <w:p w:rsidR="009B7423" w:rsidRPr="0055259A" w:rsidRDefault="009B7423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</w:t>
            </w:r>
            <w:r w:rsidR="00BA70BF" w:rsidRPr="005525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Региональный проект «Развитие жилищного строительства на сельских территориях и повышение уровня </w:t>
            </w:r>
            <w:r w:rsidR="00BA70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благоустройства домовладений</w:t>
            </w:r>
            <w:r w:rsidR="002770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AC76E9" w:rsidRPr="00C32C62" w:rsidTr="00B22816">
        <w:tc>
          <w:tcPr>
            <w:tcW w:w="771" w:type="dxa"/>
          </w:tcPr>
          <w:p w:rsidR="00AC76E9" w:rsidRPr="00C32C62" w:rsidRDefault="00AC76E9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410" w:type="dxa"/>
            <w:gridSpan w:val="2"/>
          </w:tcPr>
          <w:p w:rsidR="00AC76E9" w:rsidRPr="00A56A4B" w:rsidRDefault="00AC76E9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мероприятий на оказание  финансовой поддержки при исполнении расходных обязательств муниципальных образований по строительству (приобретению) жилья, предоставляемого по договору найма жилого помещения</w:t>
            </w:r>
          </w:p>
          <w:p w:rsidR="00AC76E9" w:rsidRPr="00A56A4B" w:rsidRDefault="00AC76E9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AC76E9" w:rsidRPr="00A56A4B" w:rsidRDefault="00872CE5" w:rsidP="00872C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AC76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казание  финансовой поддержки при исполнении расходных обязательств муниципальных образований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2126" w:type="dxa"/>
            <w:gridSpan w:val="3"/>
          </w:tcPr>
          <w:p w:rsidR="00AC76E9" w:rsidRPr="00A56A4B" w:rsidRDefault="00AC76E9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семей, улучшивших жилищные условия</w:t>
            </w:r>
            <w:r w:rsid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559" w:type="dxa"/>
          </w:tcPr>
          <w:p w:rsidR="00AC76E9" w:rsidRDefault="00AC76E9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аграрной политики Администрации Кировского муниципального округа</w:t>
            </w:r>
          </w:p>
          <w:p w:rsidR="00AC76E9" w:rsidRDefault="00AC76E9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управления жилищным фондом Администрации Кировского муниципального округа</w:t>
            </w:r>
          </w:p>
          <w:p w:rsidR="00AC76E9" w:rsidRDefault="00AC76E9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     капитального    строительст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ва Администрации Кировского муниципального округа</w:t>
            </w:r>
          </w:p>
          <w:p w:rsidR="00AC76E9" w:rsidRDefault="00AC76E9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76E9" w:rsidRPr="00A56A4B" w:rsidRDefault="00AC76E9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869" w:type="dxa"/>
            <w:gridSpan w:val="2"/>
          </w:tcPr>
          <w:p w:rsidR="00AC76E9" w:rsidRPr="0055259A" w:rsidRDefault="00AC76E9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2026-2031</w:t>
            </w:r>
          </w:p>
        </w:tc>
      </w:tr>
      <w:tr w:rsidR="00AC76E9" w:rsidRPr="00C32C62" w:rsidTr="00746D4E">
        <w:tc>
          <w:tcPr>
            <w:tcW w:w="9578" w:type="dxa"/>
            <w:gridSpan w:val="10"/>
          </w:tcPr>
          <w:p w:rsidR="00AC76E9" w:rsidRPr="0055259A" w:rsidRDefault="00AC76E9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Комплекс процессных мероприятий</w:t>
            </w:r>
          </w:p>
        </w:tc>
      </w:tr>
      <w:tr w:rsidR="00AC76E9" w:rsidRPr="00C32C62" w:rsidTr="00746D4E">
        <w:tc>
          <w:tcPr>
            <w:tcW w:w="9578" w:type="dxa"/>
            <w:gridSpan w:val="10"/>
          </w:tcPr>
          <w:p w:rsidR="00AC76E9" w:rsidRPr="0055259A" w:rsidRDefault="00847BBE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="00AC76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«Развитие жилищного строительства на сельских территориях»</w:t>
            </w:r>
          </w:p>
        </w:tc>
      </w:tr>
      <w:tr w:rsidR="00847BBE" w:rsidRPr="00C32C62" w:rsidTr="00B22816">
        <w:tc>
          <w:tcPr>
            <w:tcW w:w="771" w:type="dxa"/>
          </w:tcPr>
          <w:p w:rsidR="00847BBE" w:rsidRPr="005A5F51" w:rsidRDefault="00847BBE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410" w:type="dxa"/>
            <w:gridSpan w:val="2"/>
          </w:tcPr>
          <w:p w:rsidR="00847BBE" w:rsidRPr="005A5F51" w:rsidRDefault="00847BBE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мероприятий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1843" w:type="dxa"/>
          </w:tcPr>
          <w:p w:rsidR="00847BBE" w:rsidRPr="005A5F51" w:rsidRDefault="00847BBE" w:rsidP="000D15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 финансовой поддержки при исполнении расходных обязательств муниципальны</w:t>
            </w:r>
            <w:r w:rsid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 образований по строительству (</w:t>
            </w: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приобретению) жилья, предоставляемого по договору найма жилого помещения</w:t>
            </w:r>
          </w:p>
        </w:tc>
        <w:tc>
          <w:tcPr>
            <w:tcW w:w="2126" w:type="dxa"/>
            <w:gridSpan w:val="3"/>
          </w:tcPr>
          <w:p w:rsidR="00847BBE" w:rsidRPr="005A5F51" w:rsidRDefault="005A5F51" w:rsidP="005A5F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семей, улучшивших жилищные условия на 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559" w:type="dxa"/>
          </w:tcPr>
          <w:p w:rsidR="00847BBE" w:rsidRPr="005A5F51" w:rsidRDefault="00847BBE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    капитального    строительства Администрации Кировского муниципального округа</w:t>
            </w:r>
          </w:p>
          <w:p w:rsidR="00847BBE" w:rsidRPr="005A5F51" w:rsidRDefault="00847BBE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69" w:type="dxa"/>
            <w:gridSpan w:val="2"/>
          </w:tcPr>
          <w:p w:rsidR="00847BBE" w:rsidRPr="005A5F51" w:rsidRDefault="00847BBE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847BBE" w:rsidRPr="00C32C62" w:rsidTr="00746D4E">
        <w:tc>
          <w:tcPr>
            <w:tcW w:w="9578" w:type="dxa"/>
            <w:gridSpan w:val="10"/>
          </w:tcPr>
          <w:p w:rsidR="00847BBE" w:rsidRPr="005A5F51" w:rsidRDefault="00847BB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 «Социальная политика»</w:t>
            </w:r>
          </w:p>
        </w:tc>
      </w:tr>
      <w:tr w:rsidR="00847BBE" w:rsidRPr="00C32C62" w:rsidTr="00746D4E">
        <w:tc>
          <w:tcPr>
            <w:tcW w:w="9578" w:type="dxa"/>
            <w:gridSpan w:val="10"/>
          </w:tcPr>
          <w:p w:rsidR="00847BBE" w:rsidRPr="005A5F51" w:rsidRDefault="00847BBE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3.Комплекс процессных мероприятий</w:t>
            </w:r>
          </w:p>
        </w:tc>
      </w:tr>
      <w:tr w:rsidR="00847BBE" w:rsidRPr="00C32C62" w:rsidTr="00746D4E">
        <w:tc>
          <w:tcPr>
            <w:tcW w:w="9578" w:type="dxa"/>
            <w:gridSpan w:val="10"/>
          </w:tcPr>
          <w:p w:rsidR="00847BBE" w:rsidRPr="005A5F51" w:rsidRDefault="00847BB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«Удовлетворение потребности граждан, проживающих на сельских территориях, в благоустроенном жилье»</w:t>
            </w:r>
          </w:p>
        </w:tc>
      </w:tr>
      <w:tr w:rsidR="00847BBE" w:rsidRPr="00C32C62" w:rsidTr="00B22816">
        <w:tc>
          <w:tcPr>
            <w:tcW w:w="771" w:type="dxa"/>
          </w:tcPr>
          <w:p w:rsidR="00847BBE" w:rsidRPr="005A5F51" w:rsidRDefault="00847BBE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2410" w:type="dxa"/>
            <w:gridSpan w:val="2"/>
          </w:tcPr>
          <w:p w:rsidR="00847BBE" w:rsidRPr="005A5F51" w:rsidRDefault="00847BBE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Предоставление социальной выплаты на реализацию мероприятий на улучшение жилищных условий граждан, проживающих на сельских </w:t>
            </w: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территориях</w:t>
            </w:r>
          </w:p>
        </w:tc>
        <w:tc>
          <w:tcPr>
            <w:tcW w:w="1843" w:type="dxa"/>
          </w:tcPr>
          <w:p w:rsidR="00847BBE" w:rsidRPr="005A5F51" w:rsidRDefault="00847BBE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Оказание финансовой поддержки гражданам, проживающим на сельских территориях</w:t>
            </w:r>
          </w:p>
        </w:tc>
        <w:tc>
          <w:tcPr>
            <w:tcW w:w="2126" w:type="dxa"/>
            <w:gridSpan w:val="3"/>
          </w:tcPr>
          <w:p w:rsidR="00847BBE" w:rsidRPr="005A5F51" w:rsidRDefault="005A5F51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семей улучшивших жилищные условия, проживающих на сельских территориях</w:t>
            </w:r>
          </w:p>
        </w:tc>
        <w:tc>
          <w:tcPr>
            <w:tcW w:w="1559" w:type="dxa"/>
          </w:tcPr>
          <w:p w:rsidR="00847BBE" w:rsidRPr="005A5F51" w:rsidRDefault="00847BBE" w:rsidP="0084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аграрной политики Администрации Кировского муниципального округа</w:t>
            </w:r>
          </w:p>
        </w:tc>
        <w:tc>
          <w:tcPr>
            <w:tcW w:w="869" w:type="dxa"/>
            <w:gridSpan w:val="2"/>
          </w:tcPr>
          <w:p w:rsidR="00847BBE" w:rsidRPr="005A5F51" w:rsidRDefault="00847BBE" w:rsidP="00872C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47BBE" w:rsidRPr="005A5F51" w:rsidRDefault="00847BBE" w:rsidP="00872C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47BBE" w:rsidRPr="005A5F51" w:rsidRDefault="00847BBE" w:rsidP="00872C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47BBE" w:rsidRPr="005A5F51" w:rsidRDefault="00847BBE" w:rsidP="00872C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47BBE" w:rsidRPr="005A5F51" w:rsidRDefault="00847BBE" w:rsidP="00872C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47BBE" w:rsidRPr="005A5F51" w:rsidRDefault="00847BBE" w:rsidP="00872C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</w:tbl>
    <w:p w:rsidR="00F07922" w:rsidRPr="00C32C62" w:rsidRDefault="00F07922" w:rsidP="00872CE5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--------------------------------</w:t>
      </w:r>
    </w:p>
    <w:p w:rsidR="00F07922" w:rsidRPr="009617B7" w:rsidRDefault="00F07922" w:rsidP="009617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  <w:sectPr w:rsidR="00F07922" w:rsidRPr="009617B7" w:rsidSect="00746D4E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  <w:bookmarkStart w:id="3" w:name="P361"/>
      <w:bookmarkEnd w:id="3"/>
      <w:r w:rsidRPr="00E4739B">
        <w:rPr>
          <w:rFonts w:ascii="Times New Roman" w:hAnsi="Times New Roman" w:cs="Times New Roman"/>
          <w:color w:val="000000" w:themeColor="text1"/>
          <w:sz w:val="20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округа.</w:t>
      </w:r>
    </w:p>
    <w:p w:rsidR="00F07922" w:rsidRPr="0094319C" w:rsidRDefault="00E36BB3" w:rsidP="00F079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4" w:name="P374"/>
      <w:bookmarkEnd w:id="4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3.2</w:t>
      </w:r>
      <w:r w:rsidR="002E16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F07922" w:rsidRPr="0094319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F07922" w:rsidRPr="0094319C" w:rsidRDefault="00F07922" w:rsidP="00F079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F07922" w:rsidRPr="0094319C" w:rsidRDefault="00F07922" w:rsidP="00F079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F07922" w:rsidRDefault="00F07922" w:rsidP="00F07922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6"/>
        <w:gridCol w:w="1701"/>
        <w:gridCol w:w="1559"/>
        <w:gridCol w:w="1418"/>
        <w:gridCol w:w="1417"/>
        <w:gridCol w:w="1418"/>
        <w:gridCol w:w="1559"/>
        <w:gridCol w:w="1448"/>
        <w:gridCol w:w="8"/>
      </w:tblGrid>
      <w:tr w:rsidR="00FA10D2" w:rsidRPr="00DA6CCD" w:rsidTr="00B86122">
        <w:trPr>
          <w:trHeight w:val="145"/>
        </w:trPr>
        <w:tc>
          <w:tcPr>
            <w:tcW w:w="3606" w:type="dxa"/>
            <w:vMerge w:val="restart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FA10D2" w:rsidRPr="00C2076E" w:rsidRDefault="00E550A6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</w:t>
            </w:r>
            <w:r w:rsidR="00FA10D2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руб.)</w:t>
            </w:r>
          </w:p>
        </w:tc>
        <w:tc>
          <w:tcPr>
            <w:tcW w:w="8827" w:type="dxa"/>
            <w:gridSpan w:val="7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FA10D2" w:rsidRPr="00DA6CCD" w:rsidTr="00B86122">
        <w:trPr>
          <w:gridAfter w:val="1"/>
          <w:wAfter w:w="8" w:type="dxa"/>
          <w:trHeight w:val="145"/>
        </w:trPr>
        <w:tc>
          <w:tcPr>
            <w:tcW w:w="3606" w:type="dxa"/>
            <w:vMerge/>
          </w:tcPr>
          <w:p w:rsidR="00FA10D2" w:rsidRPr="00C2076E" w:rsidRDefault="00FA10D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FA10D2" w:rsidRPr="00C2076E" w:rsidRDefault="00FA10D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2026</w:t>
            </w:r>
          </w:p>
        </w:tc>
        <w:tc>
          <w:tcPr>
            <w:tcW w:w="1418" w:type="dxa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027</w:t>
            </w:r>
          </w:p>
        </w:tc>
        <w:tc>
          <w:tcPr>
            <w:tcW w:w="1417" w:type="dxa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2028</w:t>
            </w:r>
          </w:p>
        </w:tc>
        <w:tc>
          <w:tcPr>
            <w:tcW w:w="1418" w:type="dxa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2029</w:t>
            </w:r>
          </w:p>
        </w:tc>
        <w:tc>
          <w:tcPr>
            <w:tcW w:w="1559" w:type="dxa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2030</w:t>
            </w:r>
          </w:p>
        </w:tc>
        <w:tc>
          <w:tcPr>
            <w:tcW w:w="1448" w:type="dxa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2031</w:t>
            </w:r>
          </w:p>
        </w:tc>
      </w:tr>
      <w:tr w:rsidR="00FA10D2" w:rsidRPr="00DA6CCD" w:rsidTr="00B86122">
        <w:trPr>
          <w:gridAfter w:val="1"/>
          <w:wAfter w:w="8" w:type="dxa"/>
          <w:trHeight w:val="145"/>
        </w:trPr>
        <w:tc>
          <w:tcPr>
            <w:tcW w:w="3606" w:type="dxa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48" w:type="dxa"/>
          </w:tcPr>
          <w:p w:rsidR="00FA10D2" w:rsidRPr="00C2076E" w:rsidRDefault="00FA10D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FA10D2" w:rsidRPr="00DA6CCD" w:rsidTr="00B86122">
        <w:trPr>
          <w:gridAfter w:val="1"/>
          <w:wAfter w:w="8" w:type="dxa"/>
          <w:trHeight w:val="145"/>
        </w:trPr>
        <w:tc>
          <w:tcPr>
            <w:tcW w:w="3606" w:type="dxa"/>
          </w:tcPr>
          <w:p w:rsidR="00FA10D2" w:rsidRPr="00C2076E" w:rsidRDefault="00FA10D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  <w:r w:rsidR="00302A4D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программе</w:t>
            </w:r>
          </w:p>
        </w:tc>
        <w:tc>
          <w:tcPr>
            <w:tcW w:w="1701" w:type="dxa"/>
          </w:tcPr>
          <w:p w:rsidR="00FA10D2" w:rsidRPr="00C2076E" w:rsidRDefault="00DA6CCD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</w:t>
            </w:r>
            <w:r w:rsidR="005F6F22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9 061 032,00</w:t>
            </w:r>
          </w:p>
        </w:tc>
        <w:tc>
          <w:tcPr>
            <w:tcW w:w="1559" w:type="dxa"/>
          </w:tcPr>
          <w:p w:rsidR="00FA10D2" w:rsidRPr="00C2076E" w:rsidRDefault="00DA6CCD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</w:t>
            </w:r>
            <w:r w:rsidR="00135305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7 311</w:t>
            </w:r>
            <w:r w:rsidR="00AF66E2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135305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032</w:t>
            </w:r>
            <w:r w:rsidR="00AF66E2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418" w:type="dxa"/>
          </w:tcPr>
          <w:p w:rsidR="00FA10D2" w:rsidRPr="00C2076E" w:rsidRDefault="00DA6CCD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135305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</w:t>
            </w:r>
            <w:r w:rsidR="00AF66E2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135305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  <w:r w:rsidR="00AF66E2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417" w:type="dxa"/>
          </w:tcPr>
          <w:p w:rsidR="00FA10D2" w:rsidRPr="00C2076E" w:rsidRDefault="00DA6CCD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135305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</w:t>
            </w:r>
            <w:r w:rsidR="00AF66E2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135305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  <w:r w:rsidR="00AF66E2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418" w:type="dxa"/>
          </w:tcPr>
          <w:p w:rsidR="00B86122" w:rsidRDefault="00B86122" w:rsidP="00FD3F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A10D2" w:rsidRPr="00C2076E" w:rsidRDefault="00BE0BF2" w:rsidP="00FD3F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1559" w:type="dxa"/>
          </w:tcPr>
          <w:p w:rsidR="00B86122" w:rsidRDefault="00B86122" w:rsidP="00FD3F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A10D2" w:rsidRPr="00C2076E" w:rsidRDefault="00BE0BF2" w:rsidP="00FD3F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1448" w:type="dxa"/>
          </w:tcPr>
          <w:p w:rsidR="00B86122" w:rsidRDefault="00B86122" w:rsidP="00FD3F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A10D2" w:rsidRPr="00C2076E" w:rsidRDefault="00BE0BF2" w:rsidP="00FD3F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</w:tr>
      <w:tr w:rsidR="00FA10D2" w:rsidRPr="00DA6CCD" w:rsidTr="00B86122">
        <w:trPr>
          <w:gridAfter w:val="1"/>
          <w:wAfter w:w="8" w:type="dxa"/>
          <w:trHeight w:val="145"/>
        </w:trPr>
        <w:tc>
          <w:tcPr>
            <w:tcW w:w="3606" w:type="dxa"/>
          </w:tcPr>
          <w:p w:rsidR="00FA10D2" w:rsidRPr="00C2076E" w:rsidRDefault="00FA10D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</w:tcPr>
          <w:p w:rsidR="00FA10D2" w:rsidRPr="00C2076E" w:rsidRDefault="00FA10D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FA10D2" w:rsidRPr="00C2076E" w:rsidRDefault="00FA10D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FA10D2" w:rsidRPr="00C2076E" w:rsidRDefault="00FA10D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FA10D2" w:rsidRPr="00C2076E" w:rsidRDefault="00FA10D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FA10D2" w:rsidRPr="00C2076E" w:rsidRDefault="00FA10D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FA10D2" w:rsidRPr="00C2076E" w:rsidRDefault="00FA10D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8" w:type="dxa"/>
          </w:tcPr>
          <w:p w:rsidR="00FA10D2" w:rsidRPr="00C2076E" w:rsidRDefault="00FA10D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A10D2" w:rsidRPr="00DA6CCD" w:rsidTr="00B86122">
        <w:trPr>
          <w:gridAfter w:val="1"/>
          <w:wAfter w:w="8" w:type="dxa"/>
          <w:trHeight w:val="145"/>
        </w:trPr>
        <w:tc>
          <w:tcPr>
            <w:tcW w:w="3606" w:type="dxa"/>
          </w:tcPr>
          <w:p w:rsidR="00FA10D2" w:rsidRPr="00C2076E" w:rsidRDefault="00FD3F5C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="00FA10D2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редства бюджета Кировского муниципального округа</w:t>
            </w:r>
            <w:r w:rsidR="00C95829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1701" w:type="dxa"/>
          </w:tcPr>
          <w:p w:rsidR="00455A6F" w:rsidRPr="00C2076E" w:rsidRDefault="00455A6F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A10D2" w:rsidRPr="00C2076E" w:rsidRDefault="00B86122" w:rsidP="005F6F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5F6F22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3 492 206,40</w:t>
            </w:r>
          </w:p>
        </w:tc>
        <w:tc>
          <w:tcPr>
            <w:tcW w:w="1559" w:type="dxa"/>
          </w:tcPr>
          <w:p w:rsidR="00455A6F" w:rsidRPr="00C2076E" w:rsidRDefault="00455A6F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A10D2" w:rsidRPr="00C2076E" w:rsidRDefault="00386A73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1 742 206,4</w:t>
            </w:r>
            <w:r w:rsidR="00AF66E2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455A6F" w:rsidRPr="00C2076E" w:rsidRDefault="00455A6F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A10D2" w:rsidRPr="00C2076E" w:rsidRDefault="00386A73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</w:t>
            </w:r>
            <w:r w:rsidR="00AF66E2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  <w:r w:rsidR="00AF66E2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417" w:type="dxa"/>
          </w:tcPr>
          <w:p w:rsidR="00455A6F" w:rsidRPr="00C2076E" w:rsidRDefault="00455A6F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A10D2" w:rsidRPr="00C2076E" w:rsidRDefault="00386A73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</w:t>
            </w:r>
            <w:r w:rsidR="00AF66E2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  <w:r w:rsidR="00AF66E2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418" w:type="dxa"/>
          </w:tcPr>
          <w:p w:rsidR="00455A6F" w:rsidRPr="00C2076E" w:rsidRDefault="00455A6F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A10D2" w:rsidRPr="00C2076E" w:rsidRDefault="00BE0BF2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</w:t>
            </w:r>
            <w:r w:rsidR="00B861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  <w:r w:rsidR="00B861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559" w:type="dxa"/>
          </w:tcPr>
          <w:p w:rsidR="00455A6F" w:rsidRPr="00C2076E" w:rsidRDefault="00455A6F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A10D2" w:rsidRPr="00C2076E" w:rsidRDefault="00BE0BF2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</w:t>
            </w:r>
            <w:r w:rsidR="00B861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  <w:r w:rsidR="00B861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448" w:type="dxa"/>
          </w:tcPr>
          <w:p w:rsidR="00455A6F" w:rsidRPr="00C2076E" w:rsidRDefault="00455A6F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A10D2" w:rsidRPr="00C2076E" w:rsidRDefault="00BE0BF2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</w:tr>
      <w:tr w:rsidR="00A37898" w:rsidRPr="00DA6CCD" w:rsidTr="00B86122">
        <w:trPr>
          <w:gridAfter w:val="1"/>
          <w:wAfter w:w="8" w:type="dxa"/>
          <w:trHeight w:val="145"/>
        </w:trPr>
        <w:tc>
          <w:tcPr>
            <w:tcW w:w="3606" w:type="dxa"/>
          </w:tcPr>
          <w:p w:rsidR="00A37898" w:rsidRPr="00C2076E" w:rsidRDefault="00A37898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 (при наличии)</w:t>
            </w:r>
          </w:p>
        </w:tc>
        <w:tc>
          <w:tcPr>
            <w:tcW w:w="1701" w:type="dxa"/>
          </w:tcPr>
          <w:p w:rsidR="00A37898" w:rsidRPr="00C2076E" w:rsidRDefault="00646D00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5 568 825,60</w:t>
            </w:r>
          </w:p>
        </w:tc>
        <w:tc>
          <w:tcPr>
            <w:tcW w:w="1559" w:type="dxa"/>
          </w:tcPr>
          <w:p w:rsidR="00A37898" w:rsidRPr="00C2076E" w:rsidRDefault="00646D00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5 568 825,60</w:t>
            </w:r>
          </w:p>
        </w:tc>
        <w:tc>
          <w:tcPr>
            <w:tcW w:w="1418" w:type="dxa"/>
          </w:tcPr>
          <w:p w:rsidR="00A37898" w:rsidRPr="00C2076E" w:rsidRDefault="00646D00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A37898" w:rsidRPr="00C2076E" w:rsidRDefault="00646D00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7898" w:rsidRPr="00C2076E" w:rsidRDefault="00646D00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A37898" w:rsidRPr="00C2076E" w:rsidRDefault="00646D00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48" w:type="dxa"/>
          </w:tcPr>
          <w:p w:rsidR="00A37898" w:rsidRPr="00C2076E" w:rsidRDefault="00646D00" w:rsidP="00455A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C95829" w:rsidRPr="00DA6CCD" w:rsidTr="00B86122">
        <w:trPr>
          <w:gridAfter w:val="1"/>
          <w:wAfter w:w="8" w:type="dxa"/>
          <w:trHeight w:val="145"/>
        </w:trPr>
        <w:tc>
          <w:tcPr>
            <w:tcW w:w="3606" w:type="dxa"/>
          </w:tcPr>
          <w:p w:rsidR="00C95829" w:rsidRPr="00C2076E" w:rsidRDefault="00C95829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C95829" w:rsidRPr="00C2076E" w:rsidRDefault="00C95829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C95829" w:rsidRPr="00C2076E" w:rsidRDefault="00C95829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C95829" w:rsidRPr="00C2076E" w:rsidRDefault="00C95829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95829" w:rsidRPr="00C2076E" w:rsidRDefault="00C95829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C95829" w:rsidRPr="00C2076E" w:rsidRDefault="00C95829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C95829" w:rsidRPr="00C2076E" w:rsidRDefault="00C95829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8" w:type="dxa"/>
          </w:tcPr>
          <w:p w:rsidR="00C95829" w:rsidRPr="00C2076E" w:rsidRDefault="00C95829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02A4D" w:rsidRPr="00DA6CCD" w:rsidTr="00746D4E">
        <w:trPr>
          <w:gridAfter w:val="1"/>
          <w:wAfter w:w="8" w:type="dxa"/>
          <w:trHeight w:val="145"/>
        </w:trPr>
        <w:tc>
          <w:tcPr>
            <w:tcW w:w="14126" w:type="dxa"/>
            <w:gridSpan w:val="8"/>
          </w:tcPr>
          <w:p w:rsidR="00302A4D" w:rsidRPr="00C2076E" w:rsidRDefault="0079617B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 «Жилищ</w:t>
            </w:r>
            <w:r w:rsidR="00302A4D"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 – коммунальное хозяйство»</w:t>
            </w:r>
          </w:p>
        </w:tc>
      </w:tr>
      <w:tr w:rsidR="00A37898" w:rsidRPr="00DA6CCD" w:rsidTr="00B86122">
        <w:trPr>
          <w:gridAfter w:val="1"/>
          <w:wAfter w:w="8" w:type="dxa"/>
          <w:trHeight w:val="145"/>
        </w:trPr>
        <w:tc>
          <w:tcPr>
            <w:tcW w:w="3606" w:type="dxa"/>
          </w:tcPr>
          <w:p w:rsidR="00A37898" w:rsidRPr="00C2076E" w:rsidRDefault="00A37898" w:rsidP="00A378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A37898" w:rsidRPr="00C2076E" w:rsidRDefault="007A23CF" w:rsidP="007A2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7 195 032,00</w:t>
            </w:r>
          </w:p>
        </w:tc>
        <w:tc>
          <w:tcPr>
            <w:tcW w:w="1559" w:type="dxa"/>
          </w:tcPr>
          <w:p w:rsidR="00A37898" w:rsidRPr="00C2076E" w:rsidRDefault="007A23CF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7 195 032,00</w:t>
            </w:r>
          </w:p>
        </w:tc>
        <w:tc>
          <w:tcPr>
            <w:tcW w:w="1418" w:type="dxa"/>
          </w:tcPr>
          <w:p w:rsidR="00A37898" w:rsidRPr="00C2076E" w:rsidRDefault="00E770EC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A37898" w:rsidRPr="00C2076E" w:rsidRDefault="00E770EC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7898" w:rsidRPr="00C2076E" w:rsidRDefault="00E770EC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A37898" w:rsidRPr="00C2076E" w:rsidRDefault="00E770EC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48" w:type="dxa"/>
          </w:tcPr>
          <w:p w:rsidR="00A37898" w:rsidRPr="00C2076E" w:rsidRDefault="00E770EC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A37898" w:rsidRPr="00DA6CCD" w:rsidTr="00B86122">
        <w:trPr>
          <w:gridAfter w:val="1"/>
          <w:wAfter w:w="8" w:type="dxa"/>
          <w:trHeight w:val="145"/>
        </w:trPr>
        <w:tc>
          <w:tcPr>
            <w:tcW w:w="3606" w:type="dxa"/>
          </w:tcPr>
          <w:p w:rsidR="00A37898" w:rsidRPr="00C2076E" w:rsidRDefault="00A37898" w:rsidP="00A378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</w:tcPr>
          <w:p w:rsidR="00A37898" w:rsidRPr="00C2076E" w:rsidRDefault="00A37898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A37898" w:rsidRPr="00C2076E" w:rsidRDefault="00A37898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A37898" w:rsidRPr="00C2076E" w:rsidRDefault="00A37898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A37898" w:rsidRPr="00C2076E" w:rsidRDefault="00A37898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A37898" w:rsidRPr="00C2076E" w:rsidRDefault="00A37898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A37898" w:rsidRPr="00C2076E" w:rsidRDefault="00A37898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8" w:type="dxa"/>
          </w:tcPr>
          <w:p w:rsidR="00A37898" w:rsidRPr="00C2076E" w:rsidRDefault="00A37898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37898" w:rsidRPr="00DA6CCD" w:rsidTr="00B86122">
        <w:trPr>
          <w:gridAfter w:val="1"/>
          <w:wAfter w:w="8" w:type="dxa"/>
          <w:trHeight w:val="145"/>
        </w:trPr>
        <w:tc>
          <w:tcPr>
            <w:tcW w:w="3606" w:type="dxa"/>
          </w:tcPr>
          <w:p w:rsidR="00A37898" w:rsidRPr="00C2076E" w:rsidRDefault="00A37898" w:rsidP="00A378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Кировского </w:t>
            </w: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муниципального округа Калужской области</w:t>
            </w:r>
          </w:p>
        </w:tc>
        <w:tc>
          <w:tcPr>
            <w:tcW w:w="1701" w:type="dxa"/>
          </w:tcPr>
          <w:p w:rsidR="00A37898" w:rsidRPr="00C2076E" w:rsidRDefault="00B86122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626 206,40</w:t>
            </w:r>
          </w:p>
        </w:tc>
        <w:tc>
          <w:tcPr>
            <w:tcW w:w="1559" w:type="dxa"/>
          </w:tcPr>
          <w:p w:rsidR="00A37898" w:rsidRPr="00C2076E" w:rsidRDefault="002905D3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B861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626 206,40</w:t>
            </w:r>
          </w:p>
        </w:tc>
        <w:tc>
          <w:tcPr>
            <w:tcW w:w="1418" w:type="dxa"/>
          </w:tcPr>
          <w:p w:rsidR="00A37898" w:rsidRPr="00C2076E" w:rsidRDefault="00E770EC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A37898" w:rsidRPr="00C2076E" w:rsidRDefault="00E770EC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7898" w:rsidRPr="00C2076E" w:rsidRDefault="00E770EC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A37898" w:rsidRPr="00C2076E" w:rsidRDefault="00E770EC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48" w:type="dxa"/>
          </w:tcPr>
          <w:p w:rsidR="00A37898" w:rsidRPr="00C2076E" w:rsidRDefault="00E770EC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A37898" w:rsidRPr="00DA6CCD" w:rsidTr="00B86122">
        <w:trPr>
          <w:gridAfter w:val="1"/>
          <w:wAfter w:w="8" w:type="dxa"/>
          <w:trHeight w:val="145"/>
        </w:trPr>
        <w:tc>
          <w:tcPr>
            <w:tcW w:w="3606" w:type="dxa"/>
          </w:tcPr>
          <w:p w:rsidR="00A37898" w:rsidRPr="00C2076E" w:rsidRDefault="00A37898" w:rsidP="00A378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Средства областного бюджета (при наличии)</w:t>
            </w:r>
          </w:p>
        </w:tc>
        <w:tc>
          <w:tcPr>
            <w:tcW w:w="1701" w:type="dxa"/>
          </w:tcPr>
          <w:p w:rsidR="00A37898" w:rsidRPr="00C2076E" w:rsidRDefault="00E770EC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5 568 825,60</w:t>
            </w:r>
          </w:p>
        </w:tc>
        <w:tc>
          <w:tcPr>
            <w:tcW w:w="1559" w:type="dxa"/>
          </w:tcPr>
          <w:p w:rsidR="00A37898" w:rsidRPr="00C2076E" w:rsidRDefault="002905D3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5 568 825,60</w:t>
            </w:r>
          </w:p>
        </w:tc>
        <w:tc>
          <w:tcPr>
            <w:tcW w:w="1418" w:type="dxa"/>
          </w:tcPr>
          <w:p w:rsidR="00A37898" w:rsidRPr="00C2076E" w:rsidRDefault="00E770EC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A37898" w:rsidRPr="00C2076E" w:rsidRDefault="00E770EC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7898" w:rsidRPr="00C2076E" w:rsidRDefault="00E770EC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A37898" w:rsidRPr="00C2076E" w:rsidRDefault="00E770EC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48" w:type="dxa"/>
          </w:tcPr>
          <w:p w:rsidR="00A37898" w:rsidRPr="00C2076E" w:rsidRDefault="00DA6CCD" w:rsidP="00DA6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A37898" w:rsidRPr="00DA6CCD" w:rsidTr="00746D4E">
        <w:trPr>
          <w:gridAfter w:val="1"/>
          <w:wAfter w:w="8" w:type="dxa"/>
          <w:trHeight w:val="145"/>
        </w:trPr>
        <w:tc>
          <w:tcPr>
            <w:tcW w:w="14126" w:type="dxa"/>
            <w:gridSpan w:val="8"/>
          </w:tcPr>
          <w:p w:rsidR="00A37898" w:rsidRPr="00C2076E" w:rsidRDefault="00A37898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 : «Социальная политика»</w:t>
            </w:r>
          </w:p>
        </w:tc>
      </w:tr>
      <w:tr w:rsidR="00746D4E" w:rsidRPr="00DA6CCD" w:rsidTr="00B86122">
        <w:trPr>
          <w:gridAfter w:val="1"/>
          <w:wAfter w:w="8" w:type="dxa"/>
          <w:trHeight w:val="744"/>
        </w:trPr>
        <w:tc>
          <w:tcPr>
            <w:tcW w:w="3606" w:type="dxa"/>
          </w:tcPr>
          <w:p w:rsidR="00746D4E" w:rsidRPr="00C2076E" w:rsidRDefault="00746D4E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1 866 000,00</w:t>
            </w:r>
          </w:p>
        </w:tc>
        <w:tc>
          <w:tcPr>
            <w:tcW w:w="1559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116 000,00</w:t>
            </w:r>
          </w:p>
        </w:tc>
        <w:tc>
          <w:tcPr>
            <w:tcW w:w="1418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1417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1418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1559" w:type="dxa"/>
          </w:tcPr>
          <w:p w:rsidR="00746D4E" w:rsidRPr="00C2076E" w:rsidRDefault="00746D4E" w:rsidP="00746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D4E" w:rsidRPr="00C2076E" w:rsidRDefault="00746D4E" w:rsidP="00746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sz w:val="26"/>
                <w:szCs w:val="26"/>
              </w:rPr>
              <w:t>350 000,00</w:t>
            </w:r>
          </w:p>
        </w:tc>
        <w:tc>
          <w:tcPr>
            <w:tcW w:w="1448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350 000,00</w:t>
            </w:r>
          </w:p>
        </w:tc>
      </w:tr>
      <w:tr w:rsidR="00746D4E" w:rsidRPr="00DA6CCD" w:rsidTr="00B86122">
        <w:trPr>
          <w:gridAfter w:val="1"/>
          <w:wAfter w:w="8" w:type="dxa"/>
          <w:trHeight w:val="28"/>
        </w:trPr>
        <w:tc>
          <w:tcPr>
            <w:tcW w:w="3606" w:type="dxa"/>
          </w:tcPr>
          <w:p w:rsidR="00746D4E" w:rsidRPr="00C2076E" w:rsidRDefault="00746D4E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8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6D4E" w:rsidRPr="00DA6CCD" w:rsidTr="00B86122">
        <w:trPr>
          <w:gridAfter w:val="1"/>
          <w:wAfter w:w="8" w:type="dxa"/>
          <w:trHeight w:val="317"/>
        </w:trPr>
        <w:tc>
          <w:tcPr>
            <w:tcW w:w="3606" w:type="dxa"/>
          </w:tcPr>
          <w:p w:rsidR="00746D4E" w:rsidRPr="00C2076E" w:rsidRDefault="00746D4E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Кировского муниципального округа Калужской области</w:t>
            </w:r>
          </w:p>
        </w:tc>
        <w:tc>
          <w:tcPr>
            <w:tcW w:w="1701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1 866 000,00</w:t>
            </w:r>
          </w:p>
        </w:tc>
        <w:tc>
          <w:tcPr>
            <w:tcW w:w="1559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116 000,00</w:t>
            </w:r>
          </w:p>
        </w:tc>
        <w:tc>
          <w:tcPr>
            <w:tcW w:w="1418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1417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1418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350 000,00</w:t>
            </w:r>
          </w:p>
        </w:tc>
        <w:tc>
          <w:tcPr>
            <w:tcW w:w="1559" w:type="dxa"/>
          </w:tcPr>
          <w:p w:rsidR="00746D4E" w:rsidRPr="00C2076E" w:rsidRDefault="00746D4E" w:rsidP="00746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D4E" w:rsidRPr="00C2076E" w:rsidRDefault="00746D4E" w:rsidP="00746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sz w:val="26"/>
                <w:szCs w:val="26"/>
              </w:rPr>
              <w:t>350 000,00</w:t>
            </w:r>
          </w:p>
        </w:tc>
        <w:tc>
          <w:tcPr>
            <w:tcW w:w="1448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350 000,00</w:t>
            </w:r>
          </w:p>
        </w:tc>
      </w:tr>
      <w:tr w:rsidR="00746D4E" w:rsidRPr="00DA6CCD" w:rsidTr="00B86122">
        <w:trPr>
          <w:gridAfter w:val="1"/>
          <w:wAfter w:w="8" w:type="dxa"/>
          <w:trHeight w:val="317"/>
        </w:trPr>
        <w:tc>
          <w:tcPr>
            <w:tcW w:w="3606" w:type="dxa"/>
          </w:tcPr>
          <w:p w:rsidR="00746D4E" w:rsidRPr="00C2076E" w:rsidRDefault="00746D4E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бюджета:</w:t>
            </w:r>
          </w:p>
        </w:tc>
        <w:tc>
          <w:tcPr>
            <w:tcW w:w="1701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8" w:type="dxa"/>
          </w:tcPr>
          <w:p w:rsidR="00746D4E" w:rsidRPr="00C2076E" w:rsidRDefault="00746D4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07922" w:rsidRPr="00DA6CCD" w:rsidRDefault="00F07922" w:rsidP="00F07922">
      <w:pPr>
        <w:pStyle w:val="ConsPlusNormal"/>
        <w:rPr>
          <w:rFonts w:ascii="Times New Roman" w:hAnsi="Times New Roman" w:cs="Times New Roman"/>
          <w:color w:val="000000" w:themeColor="text1"/>
          <w:sz w:val="16"/>
          <w:szCs w:val="16"/>
        </w:rPr>
        <w:sectPr w:rsidR="00F07922" w:rsidRPr="00DA6CCD" w:rsidSect="00746D4E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F07922" w:rsidRPr="00DA6CCD" w:rsidRDefault="00F07922" w:rsidP="00F079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922" w:rsidRPr="00552CD4" w:rsidRDefault="00F07922" w:rsidP="00F079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В данном приложении подлежит отражению информация об объеме финансового обеспечения в разрезе направления муниципальной программы по годам реализации с указанием источников финансового обеспечения. Объемы финансового обеспечения на очередной финансовый год и плановый период указываются в соответствии с решением о бюджете Кировского муниципального округа на очередной финансовый год и на плановый период и (или) показателями сводной бюджетной росписи бюджета Кировского муниципального округа, указываются в тысячах рублей с округлением до третьего знака после запятой.</w:t>
      </w:r>
    </w:p>
    <w:p w:rsidR="00F07922" w:rsidRPr="00C32C62" w:rsidRDefault="00F07922" w:rsidP="00F079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7922" w:rsidRPr="00C32C62" w:rsidRDefault="00F07922" w:rsidP="00F079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A5F51" w:rsidRDefault="005A5F51" w:rsidP="005A5F51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5" w:name="P583"/>
      <w:bookmarkEnd w:id="5"/>
    </w:p>
    <w:p w:rsidR="005A5F51" w:rsidRDefault="005A5F51" w:rsidP="005A5F51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A5F51" w:rsidRDefault="005A5F51" w:rsidP="005A5F51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07922" w:rsidRPr="005A5F51" w:rsidRDefault="005A5F51" w:rsidP="005A5F51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                                                  </w:t>
      </w:r>
      <w:r w:rsidR="00E36B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3.3</w:t>
      </w:r>
      <w:r w:rsidR="002E16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E36B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F07922" w:rsidRPr="00BA14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F07922" w:rsidRPr="00C32C62" w:rsidRDefault="00F07922" w:rsidP="00F079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201"/>
        <w:gridCol w:w="1417"/>
        <w:gridCol w:w="1134"/>
        <w:gridCol w:w="1201"/>
        <w:gridCol w:w="1134"/>
        <w:gridCol w:w="1134"/>
        <w:gridCol w:w="1276"/>
        <w:gridCol w:w="1276"/>
        <w:gridCol w:w="3476"/>
      </w:tblGrid>
      <w:tr w:rsidR="00F07922" w:rsidRPr="005A5F51" w:rsidTr="00455A6F">
        <w:tc>
          <w:tcPr>
            <w:tcW w:w="488" w:type="dxa"/>
            <w:vMerge w:val="restart"/>
          </w:tcPr>
          <w:p w:rsidR="00F07922" w:rsidRPr="005A5F51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01" w:type="dxa"/>
            <w:vMerge w:val="restart"/>
          </w:tcPr>
          <w:p w:rsidR="00F07922" w:rsidRPr="005A5F51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</w:tcPr>
          <w:p w:rsidR="00F07922" w:rsidRPr="005A5F51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7155" w:type="dxa"/>
            <w:gridSpan w:val="6"/>
          </w:tcPr>
          <w:p w:rsidR="00F07922" w:rsidRPr="005A5F51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3476" w:type="dxa"/>
            <w:vMerge w:val="restart"/>
          </w:tcPr>
          <w:p w:rsidR="00F07922" w:rsidRPr="005A5F51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C529A6" w:rsidRPr="005A5F51" w:rsidTr="00455A6F">
        <w:tc>
          <w:tcPr>
            <w:tcW w:w="488" w:type="dxa"/>
            <w:vMerge/>
          </w:tcPr>
          <w:p w:rsidR="00C529A6" w:rsidRPr="005A5F51" w:rsidRDefault="00C529A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C529A6" w:rsidRPr="005A5F51" w:rsidRDefault="00C529A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29A6" w:rsidRPr="005A5F51" w:rsidRDefault="00C529A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55" w:type="dxa"/>
            <w:gridSpan w:val="6"/>
          </w:tcPr>
          <w:p w:rsidR="00C529A6" w:rsidRPr="005A5F51" w:rsidRDefault="00C529A6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Годы реализации</w:t>
            </w:r>
          </w:p>
        </w:tc>
        <w:tc>
          <w:tcPr>
            <w:tcW w:w="3476" w:type="dxa"/>
            <w:vMerge/>
          </w:tcPr>
          <w:p w:rsidR="00C529A6" w:rsidRPr="005A5F51" w:rsidRDefault="00C529A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1691" w:rsidRPr="005A5F51" w:rsidTr="00455A6F">
        <w:tc>
          <w:tcPr>
            <w:tcW w:w="488" w:type="dxa"/>
            <w:vMerge/>
          </w:tcPr>
          <w:p w:rsidR="002E1691" w:rsidRPr="005A5F51" w:rsidRDefault="002E1691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2E1691" w:rsidRPr="005A5F51" w:rsidRDefault="002E1691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1691" w:rsidRPr="005A5F51" w:rsidRDefault="002E1691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1691" w:rsidRPr="005A5F51" w:rsidRDefault="002E1691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01" w:type="dxa"/>
          </w:tcPr>
          <w:p w:rsidR="002E1691" w:rsidRPr="005A5F51" w:rsidRDefault="002E1691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2E1691" w:rsidRPr="005A5F51" w:rsidRDefault="00C529A6" w:rsidP="002E16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2E1691"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2E1691" w:rsidRPr="005A5F51" w:rsidRDefault="002E1691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2E1691" w:rsidRPr="005A5F51" w:rsidRDefault="002E1691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2030 </w:t>
            </w:r>
          </w:p>
        </w:tc>
        <w:tc>
          <w:tcPr>
            <w:tcW w:w="1276" w:type="dxa"/>
          </w:tcPr>
          <w:p w:rsidR="002E1691" w:rsidRPr="005A5F51" w:rsidRDefault="00C529A6" w:rsidP="002E16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2E1691"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2031 </w:t>
            </w:r>
          </w:p>
        </w:tc>
        <w:tc>
          <w:tcPr>
            <w:tcW w:w="3476" w:type="dxa"/>
            <w:vMerge/>
          </w:tcPr>
          <w:p w:rsidR="002E1691" w:rsidRPr="005A5F51" w:rsidRDefault="002E1691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1691" w:rsidRPr="005A5F51" w:rsidTr="00455A6F">
        <w:tc>
          <w:tcPr>
            <w:tcW w:w="488" w:type="dxa"/>
          </w:tcPr>
          <w:p w:rsidR="002E1691" w:rsidRPr="005A5F51" w:rsidRDefault="002E1691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1" w:type="dxa"/>
          </w:tcPr>
          <w:p w:rsidR="002E1691" w:rsidRPr="005A5F51" w:rsidRDefault="002E1691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E1691" w:rsidRPr="005A5F51" w:rsidRDefault="002E1691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E1691" w:rsidRPr="005A5F51" w:rsidRDefault="002E1691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01" w:type="dxa"/>
          </w:tcPr>
          <w:p w:rsidR="002E1691" w:rsidRPr="005A5F51" w:rsidRDefault="002E1691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E1691" w:rsidRPr="005A5F51" w:rsidRDefault="002E1691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E1691" w:rsidRPr="005A5F51" w:rsidRDefault="002E1691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E1691" w:rsidRPr="005A5F51" w:rsidRDefault="002E1691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E1691" w:rsidRPr="005A5F51" w:rsidRDefault="002E1691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76" w:type="dxa"/>
          </w:tcPr>
          <w:p w:rsidR="002E1691" w:rsidRPr="005A5F51" w:rsidRDefault="002E1691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07922" w:rsidRPr="005A5F51" w:rsidTr="00746D4E">
        <w:tc>
          <w:tcPr>
            <w:tcW w:w="14737" w:type="dxa"/>
            <w:gridSpan w:val="10"/>
          </w:tcPr>
          <w:p w:rsidR="00F07922" w:rsidRPr="005A5F51" w:rsidRDefault="00F07922" w:rsidP="00746D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муниципальной программы </w:t>
            </w:r>
            <w:r w:rsidR="009B015E"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«Социальная политика</w:t>
            </w:r>
            <w:r w:rsidR="002E1691"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02D35" w:rsidRPr="005A5F51" w:rsidTr="00455A6F">
        <w:tc>
          <w:tcPr>
            <w:tcW w:w="488" w:type="dxa"/>
          </w:tcPr>
          <w:p w:rsidR="00702D35" w:rsidRPr="005A5F51" w:rsidRDefault="00702D35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1</w:t>
            </w:r>
            <w:r w:rsid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702D35" w:rsidRPr="005A5F51" w:rsidRDefault="00702D35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семей улучшивших жилищные условия</w:t>
            </w:r>
            <w:r w:rsidR="00455A6F"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проживающих на сельских территориях</w:t>
            </w:r>
          </w:p>
        </w:tc>
        <w:tc>
          <w:tcPr>
            <w:tcW w:w="1417" w:type="dxa"/>
          </w:tcPr>
          <w:p w:rsidR="00702D35" w:rsidRPr="005A5F51" w:rsidRDefault="00702D35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C51356" w:rsidRPr="005A5F51" w:rsidRDefault="00455A6F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C51356" w:rsidRPr="005A5F51" w:rsidRDefault="00C5135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  <w:p w:rsidR="00702D35" w:rsidRPr="005A5F51" w:rsidRDefault="00C5135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455A6F"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702D35"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</w:p>
        </w:tc>
        <w:tc>
          <w:tcPr>
            <w:tcW w:w="1134" w:type="dxa"/>
          </w:tcPr>
          <w:p w:rsidR="00702D35" w:rsidRPr="005A5F51" w:rsidRDefault="00702D35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5084" w:rsidRPr="005A5F51" w:rsidRDefault="00745084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702D35" w:rsidRPr="005A5F51" w:rsidRDefault="00702D35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D35" w:rsidRPr="005A5F51" w:rsidRDefault="00AF5AED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2D35" w:rsidRPr="005A5F51" w:rsidRDefault="00702D35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D35" w:rsidRPr="005A5F51" w:rsidRDefault="00E14B90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AF5AED" w:rsidRPr="005A5F51" w:rsidRDefault="00AF5AED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2D35" w:rsidRPr="005A5F51" w:rsidRDefault="00702D35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D35" w:rsidRPr="005A5F51" w:rsidRDefault="00395B73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702D35" w:rsidRPr="005A5F51" w:rsidRDefault="00702D35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D35" w:rsidRPr="005A5F51" w:rsidRDefault="00702D35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2D35" w:rsidRPr="005A5F51" w:rsidRDefault="00702D35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D35" w:rsidRPr="005A5F51" w:rsidRDefault="00395B73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2D35" w:rsidRPr="005A5F51" w:rsidRDefault="00702D35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D35" w:rsidRPr="005A5F51" w:rsidRDefault="00395B73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76" w:type="dxa"/>
          </w:tcPr>
          <w:p w:rsidR="00C51356" w:rsidRPr="005A5F51" w:rsidRDefault="00C5135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D35" w:rsidRPr="005A5F51" w:rsidRDefault="009855B0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Соглашение с министерством сельского хозяйства Калужской области</w:t>
            </w:r>
          </w:p>
        </w:tc>
      </w:tr>
      <w:tr w:rsidR="00135305" w:rsidRPr="005A5F51" w:rsidTr="00455A6F">
        <w:tc>
          <w:tcPr>
            <w:tcW w:w="488" w:type="dxa"/>
          </w:tcPr>
          <w:p w:rsidR="00135305" w:rsidRPr="005A5F51" w:rsidRDefault="00135305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2</w:t>
            </w:r>
            <w:r w:rsid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135305" w:rsidRPr="005A5F51" w:rsidRDefault="005A5F51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семей, улучшивших жилищные условия на 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417" w:type="dxa"/>
          </w:tcPr>
          <w:p w:rsidR="00C51356" w:rsidRPr="005A5F51" w:rsidRDefault="00C51356" w:rsidP="00053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053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053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053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5305" w:rsidRPr="005A5F51" w:rsidRDefault="00A90936" w:rsidP="00053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5305" w:rsidRPr="005A5F51" w:rsidRDefault="00053DEA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5305" w:rsidRPr="005A5F51" w:rsidRDefault="00D015FC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5305" w:rsidRPr="005A5F51" w:rsidRDefault="00D015FC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5305" w:rsidRPr="005A5F51" w:rsidRDefault="00D015FC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5305" w:rsidRPr="005A5F51" w:rsidRDefault="00D015FC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5305" w:rsidRPr="005A5F51" w:rsidRDefault="00D015FC" w:rsidP="00702D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76" w:type="dxa"/>
          </w:tcPr>
          <w:p w:rsidR="00C51356" w:rsidRPr="005A5F51" w:rsidRDefault="00C5135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356" w:rsidRPr="005A5F51" w:rsidRDefault="00C5135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5305" w:rsidRPr="005A5F51" w:rsidRDefault="00DF4F74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Соглашение с министерством сельского хозяйства Калужской области</w:t>
            </w:r>
          </w:p>
        </w:tc>
      </w:tr>
    </w:tbl>
    <w:p w:rsidR="00F07922" w:rsidRPr="005A5F51" w:rsidRDefault="00F07922" w:rsidP="00F07922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07922" w:rsidRPr="005A5F51" w:rsidSect="00746D4E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F07922" w:rsidRPr="005A5F51" w:rsidRDefault="00F07922" w:rsidP="00F0792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F07922" w:rsidRPr="005A5F51" w:rsidSect="00746D4E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6" w:name="P670"/>
      <w:bookmarkEnd w:id="6"/>
      <w:r w:rsidRPr="009855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3.4.</w:t>
      </w:r>
      <w:r w:rsidR="00DA6C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9855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Механизм реализации направления муниципальной программы</w:t>
      </w:r>
    </w:p>
    <w:p w:rsidR="003A7F74" w:rsidRPr="009855B0" w:rsidRDefault="003A7F74" w:rsidP="00F079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855B0" w:rsidRDefault="00F31A7E" w:rsidP="00F31A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="003A7F74" w:rsidRPr="003A7F74">
        <w:rPr>
          <w:rFonts w:ascii="Times New Roman" w:hAnsi="Times New Roman" w:cs="Times New Roman"/>
          <w:color w:val="000000" w:themeColor="text1"/>
          <w:sz w:val="26"/>
          <w:szCs w:val="26"/>
        </w:rPr>
        <w:t>3.4.1.</w:t>
      </w:r>
      <w:r w:rsidR="003A7F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Реа</w:t>
      </w:r>
      <w:r w:rsidR="00F77B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лизация </w:t>
      </w:r>
      <w:r w:rsidR="001339F2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мероприятия «</w:t>
      </w:r>
      <w:r w:rsidR="00282DC0" w:rsidRPr="00B22816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Предоставление социальной выплаты на реализацию мероприятий на улучшение жилищных условий граждан, проживающих на сельских территориях</w:t>
      </w:r>
      <w:r w:rsidR="008861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 </w:t>
      </w:r>
      <w:r w:rsidR="00F77BF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структурного элемента «Удовлетворение потребности граждан, проживающих на сельских территориях, в благоустроенном жилье</w:t>
      </w:r>
      <w:r w:rsidR="003A7F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осуществляется путём предоставления социальной выплаты на </w:t>
      </w:r>
      <w:r w:rsidR="007045BC">
        <w:rPr>
          <w:rFonts w:ascii="Times New Roman" w:hAnsi="Times New Roman" w:cs="Times New Roman"/>
          <w:color w:val="000000" w:themeColor="text1"/>
          <w:sz w:val="26"/>
          <w:szCs w:val="26"/>
        </w:rPr>
        <w:t>приобретение жилого помещения гражданам, проживающим на сельских территориях.</w:t>
      </w:r>
    </w:p>
    <w:p w:rsidR="00F77BF2" w:rsidRPr="00282DC0" w:rsidRDefault="00F31A7E" w:rsidP="00F31A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F77BF2">
        <w:rPr>
          <w:rFonts w:ascii="Times New Roman" w:hAnsi="Times New Roman" w:cs="Times New Roman"/>
          <w:color w:val="000000" w:themeColor="text1"/>
          <w:sz w:val="26"/>
          <w:szCs w:val="26"/>
        </w:rPr>
        <w:t>Реализация</w:t>
      </w:r>
      <w:r w:rsidR="001339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мероприятия «Реализация мероприятий на оказание  финансовой поддержки при исполнении расходных обязательств муниципальных образований по строительству (приобретению) жилья, предоставляемого по договору найма жилого помещения»</w:t>
      </w:r>
      <w:r w:rsidR="005A5F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77BF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структурного</w:t>
      </w:r>
      <w:r w:rsidR="001339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элемента «</w:t>
      </w:r>
      <w:r w:rsidR="001339F2" w:rsidRPr="005525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Региональный проект «Развитие жилищного строительства на сельских территориях и повышение уровня </w:t>
      </w:r>
      <w:r w:rsidR="001339F2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благоустройства домовладений</w:t>
      </w:r>
      <w:r w:rsidR="00F77BF2">
        <w:rPr>
          <w:rFonts w:ascii="Times New Roman" w:hAnsi="Times New Roman" w:cs="Times New Roman"/>
          <w:color w:val="000000" w:themeColor="text1"/>
          <w:sz w:val="26"/>
          <w:szCs w:val="26"/>
        </w:rPr>
        <w:t>» осуществляется путём предоставления социальной выплаты на приобретение жилого помещения (жилого дома), предоставляемого по договору найма жилого помещения.</w:t>
      </w:r>
    </w:p>
    <w:p w:rsidR="00883102" w:rsidRDefault="00F31A7E" w:rsidP="00F31A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8831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Финансовое обеспечение реализации </w:t>
      </w:r>
      <w:r w:rsidR="004D31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в части </w:t>
      </w:r>
      <w:r w:rsidR="00883102">
        <w:rPr>
          <w:rFonts w:ascii="Times New Roman" w:hAnsi="Times New Roman" w:cs="Times New Roman"/>
          <w:color w:val="000000" w:themeColor="text1"/>
          <w:sz w:val="26"/>
          <w:szCs w:val="26"/>
        </w:rPr>
        <w:t>расходных обязательств осуществляется за счёт бюджетных ассигнований местного бюджета.</w:t>
      </w:r>
      <w:r w:rsidR="004D31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3102">
        <w:rPr>
          <w:rFonts w:ascii="Times New Roman" w:hAnsi="Times New Roman" w:cs="Times New Roman"/>
          <w:color w:val="000000" w:themeColor="text1"/>
          <w:sz w:val="26"/>
          <w:szCs w:val="26"/>
        </w:rPr>
        <w:t>Распределение ассигнований местного бюджета на реализацию муниципальной программ</w:t>
      </w:r>
      <w:r w:rsidR="00A60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 утверждается решением </w:t>
      </w:r>
      <w:r w:rsidR="008831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</w:t>
      </w:r>
      <w:r w:rsidR="00946CF6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A60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 Калужской области</w:t>
      </w:r>
      <w:r w:rsidR="00946C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бюджете Кировского муниципального округа</w:t>
      </w:r>
      <w:r w:rsidR="00A60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="004D31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очередной финансовый год и плановый период.</w:t>
      </w:r>
    </w:p>
    <w:p w:rsidR="006E628A" w:rsidRDefault="00F31A7E" w:rsidP="00F31A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6E628A">
        <w:rPr>
          <w:rFonts w:ascii="Times New Roman" w:hAnsi="Times New Roman" w:cs="Times New Roman"/>
          <w:color w:val="000000" w:themeColor="text1"/>
          <w:sz w:val="26"/>
          <w:szCs w:val="26"/>
        </w:rPr>
        <w:t>3.4.2. Общее руководство и мониторинг за ходом реализации программы осуществляет заведующий отделом аграрной политики.</w:t>
      </w:r>
    </w:p>
    <w:p w:rsidR="009E799B" w:rsidRDefault="00F31A7E" w:rsidP="00F31A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9E799B" w:rsidRPr="000C201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9E79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.4.3. Управление, контроль и мониторинг реализации муниципальной программы/направления муниципальной программы осуществляется в соответствии с полномочиями, указанными в пунктах 1, 2 раздела </w:t>
      </w:r>
      <w:r w:rsidR="009E799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="009E799B">
        <w:rPr>
          <w:rFonts w:ascii="Times New Roman" w:hAnsi="Times New Roman" w:cs="Times New Roman"/>
          <w:color w:val="000000" w:themeColor="text1"/>
          <w:sz w:val="26"/>
          <w:szCs w:val="26"/>
        </w:rPr>
        <w:t>«Управление, мониторинг и контроль реализации муниципальной программы/направления муниципальной программы» приложения № 1 к Постановлению Кировского муниц</w:t>
      </w:r>
      <w:r w:rsidR="009617B7">
        <w:rPr>
          <w:rFonts w:ascii="Times New Roman" w:hAnsi="Times New Roman" w:cs="Times New Roman"/>
          <w:color w:val="000000" w:themeColor="text1"/>
          <w:sz w:val="26"/>
          <w:szCs w:val="26"/>
        </w:rPr>
        <w:t>ипального округа от 16.10.2025г. № 1202</w:t>
      </w:r>
      <w:r w:rsidR="009E79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Порядка принятия решения о раз</w:t>
      </w:r>
      <w:r w:rsidR="008861E8">
        <w:rPr>
          <w:rFonts w:ascii="Times New Roman" w:hAnsi="Times New Roman" w:cs="Times New Roman"/>
          <w:color w:val="000000" w:themeColor="text1"/>
          <w:sz w:val="26"/>
          <w:szCs w:val="26"/>
        </w:rPr>
        <w:t>работке муниципальных программ А</w:t>
      </w:r>
      <w:r w:rsidR="009E799B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дминистрации Кировского муниципального округа, их формировании и реализации и Порядка проведения оценки эффективности реа</w:t>
      </w:r>
      <w:r w:rsidR="008861E8">
        <w:rPr>
          <w:rFonts w:ascii="Times New Roman" w:hAnsi="Times New Roman" w:cs="Times New Roman"/>
          <w:color w:val="000000" w:themeColor="text1"/>
          <w:sz w:val="26"/>
          <w:szCs w:val="26"/>
        </w:rPr>
        <w:t>лизации муниципальных программ А</w:t>
      </w:r>
      <w:r w:rsidR="009E799B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дминистрации Кировского муниципального округа».</w:t>
      </w:r>
    </w:p>
    <w:p w:rsidR="006E628A" w:rsidRDefault="00F31A7E" w:rsidP="00F31A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9E799B">
        <w:rPr>
          <w:rFonts w:ascii="Times New Roman" w:hAnsi="Times New Roman" w:cs="Times New Roman"/>
          <w:color w:val="000000" w:themeColor="text1"/>
          <w:sz w:val="26"/>
          <w:szCs w:val="26"/>
        </w:rPr>
        <w:t>3.4.4. Порядок и условия взаимодействия программы с Министерством сельского хозяйства Калужской области определяются действующим законодательством и заключёнными с ними соглашениями.</w:t>
      </w:r>
    </w:p>
    <w:p w:rsidR="00F7466B" w:rsidRDefault="00F7466B" w:rsidP="00F31A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7466B" w:rsidRDefault="00F7466B" w:rsidP="00F31A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9617B" w:rsidRDefault="0079617B" w:rsidP="00F31A7E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9617B" w:rsidRDefault="0079617B" w:rsidP="00F31A7E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9617B" w:rsidRDefault="0079617B" w:rsidP="00F31A7E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9617B" w:rsidRDefault="0079617B" w:rsidP="009E799B">
      <w:pPr>
        <w:pStyle w:val="ConsPlusNormal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9617B" w:rsidRDefault="0079617B" w:rsidP="009E799B">
      <w:pPr>
        <w:pStyle w:val="ConsPlusNormal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9617B" w:rsidRDefault="0079617B" w:rsidP="009E799B">
      <w:pPr>
        <w:pStyle w:val="ConsPlusNormal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9617B" w:rsidRDefault="0079617B" w:rsidP="009E799B">
      <w:pPr>
        <w:pStyle w:val="ConsPlusNormal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7466B" w:rsidRPr="00FD193B" w:rsidRDefault="00F7466B" w:rsidP="00796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D19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3.5.</w:t>
      </w:r>
      <w:r w:rsidR="002039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FD19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F7466B" w:rsidRPr="00FD193B" w:rsidRDefault="00F7466B" w:rsidP="00796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D19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структурного элемента</w:t>
      </w:r>
      <w:r w:rsidR="00FD193B" w:rsidRPr="00FD19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FD19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направления муниципальной программы</w:t>
      </w:r>
    </w:p>
    <w:p w:rsidR="00FD193B" w:rsidRPr="00FD193B" w:rsidRDefault="00FD193B" w:rsidP="00796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D19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="00F7466B" w:rsidRPr="00FD19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части результатов предоставления субсидий из бюджета</w:t>
      </w:r>
    </w:p>
    <w:p w:rsidR="00F7466B" w:rsidRPr="00FD193B" w:rsidRDefault="00F7466B" w:rsidP="00796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D19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</w:p>
    <w:p w:rsidR="009855B0" w:rsidRPr="00FD193B" w:rsidRDefault="009855B0" w:rsidP="00796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567"/>
        <w:gridCol w:w="2551"/>
        <w:gridCol w:w="2226"/>
        <w:gridCol w:w="2226"/>
        <w:gridCol w:w="1999"/>
      </w:tblGrid>
      <w:tr w:rsidR="00E6127A" w:rsidTr="00F503FB">
        <w:tc>
          <w:tcPr>
            <w:tcW w:w="567" w:type="dxa"/>
          </w:tcPr>
          <w:p w:rsidR="00FD193B" w:rsidRPr="00FD193B" w:rsidRDefault="00FD193B" w:rsidP="00F079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19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п\п</w:t>
            </w:r>
          </w:p>
        </w:tc>
        <w:tc>
          <w:tcPr>
            <w:tcW w:w="2803" w:type="dxa"/>
          </w:tcPr>
          <w:p w:rsidR="00FD193B" w:rsidRPr="00FD193B" w:rsidRDefault="00FD193B" w:rsidP="00F079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19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структурного элемента</w:t>
            </w:r>
          </w:p>
        </w:tc>
        <w:tc>
          <w:tcPr>
            <w:tcW w:w="2226" w:type="dxa"/>
          </w:tcPr>
          <w:p w:rsidR="00FD193B" w:rsidRPr="00FD193B" w:rsidRDefault="00FD193B" w:rsidP="00F079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19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Тип результата предоставления субсидии</w:t>
            </w:r>
          </w:p>
        </w:tc>
        <w:tc>
          <w:tcPr>
            <w:tcW w:w="1974" w:type="dxa"/>
          </w:tcPr>
          <w:p w:rsidR="00FD193B" w:rsidRPr="00FD193B" w:rsidRDefault="00FD193B" w:rsidP="00F079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19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результата предоставления субсидии</w:t>
            </w:r>
          </w:p>
        </w:tc>
        <w:tc>
          <w:tcPr>
            <w:tcW w:w="1999" w:type="dxa"/>
          </w:tcPr>
          <w:p w:rsidR="00FD193B" w:rsidRPr="00FD193B" w:rsidRDefault="00FD193B" w:rsidP="00F079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19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Характеристика результата предоставления субсидии</w:t>
            </w:r>
          </w:p>
        </w:tc>
      </w:tr>
      <w:tr w:rsidR="001B529F" w:rsidTr="0031475C">
        <w:trPr>
          <w:trHeight w:val="34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529F" w:rsidRPr="00203987" w:rsidRDefault="0031475C" w:rsidP="00F079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B52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1B529F" w:rsidRPr="00203987" w:rsidRDefault="0031475C" w:rsidP="00A60EB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25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Региональный проект «Развитие жилищного строительства на сельских территориях и повышение уровня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благоустройства домовладений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1B529F" w:rsidRDefault="001B529F" w:rsidP="00A60EB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Социальная выплата на реализацию мероприятий на 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1B529F" w:rsidRPr="00DA7F37" w:rsidRDefault="005A5F51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7F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семей, улучшивших жилищные условия на 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1B529F" w:rsidRDefault="001B529F" w:rsidP="00A909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5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Приобретение (строительство) жил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ого помещения (жилого дома)</w:t>
            </w:r>
          </w:p>
        </w:tc>
      </w:tr>
      <w:tr w:rsidR="0031475C" w:rsidTr="001B529F">
        <w:trPr>
          <w:trHeight w:val="3446"/>
        </w:trPr>
        <w:tc>
          <w:tcPr>
            <w:tcW w:w="567" w:type="dxa"/>
            <w:tcBorders>
              <w:top w:val="single" w:sz="4" w:space="0" w:color="auto"/>
            </w:tcBorders>
          </w:tcPr>
          <w:p w:rsidR="0031475C" w:rsidRPr="00203987" w:rsidRDefault="0031475C" w:rsidP="00605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803" w:type="dxa"/>
            <w:tcBorders>
              <w:top w:val="single" w:sz="4" w:space="0" w:color="auto"/>
            </w:tcBorders>
          </w:tcPr>
          <w:p w:rsidR="0031475C" w:rsidRPr="00203987" w:rsidRDefault="0031475C" w:rsidP="006059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39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Удовлетворение потребности граждан, проживающих на сельских территориях, в благоустроенном жилье</w:t>
            </w:r>
          </w:p>
        </w:tc>
        <w:tc>
          <w:tcPr>
            <w:tcW w:w="2226" w:type="dxa"/>
            <w:tcBorders>
              <w:top w:val="single" w:sz="4" w:space="0" w:color="auto"/>
            </w:tcBorders>
          </w:tcPr>
          <w:p w:rsidR="0031475C" w:rsidRDefault="0031475C" w:rsidP="006059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Социальная выплата на реализацию мероприятий по улучшению жилищных условий граждан, проживающих на сельских территориях.</w:t>
            </w:r>
          </w:p>
          <w:p w:rsidR="0031475C" w:rsidRPr="00203987" w:rsidRDefault="0031475C" w:rsidP="006059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31475C" w:rsidRPr="00DA7F37" w:rsidRDefault="005A5F51" w:rsidP="00605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7F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семей улучшивших жилищные условия, проживающих на сельских территориях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31475C" w:rsidRDefault="0031475C" w:rsidP="00605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5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Приобретение (строительство) жилья</w:t>
            </w:r>
          </w:p>
          <w:p w:rsidR="0031475C" w:rsidRDefault="0031475C" w:rsidP="00605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1475C" w:rsidRDefault="0031475C" w:rsidP="00605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1475C" w:rsidRDefault="0031475C" w:rsidP="00605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1475C" w:rsidRDefault="0031475C" w:rsidP="00605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1475C" w:rsidRDefault="0031475C" w:rsidP="00605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1475C" w:rsidRDefault="0031475C" w:rsidP="00605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1475C" w:rsidRDefault="0031475C" w:rsidP="00605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1475C" w:rsidRPr="00745084" w:rsidRDefault="0031475C" w:rsidP="00605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9855B0" w:rsidRPr="00FD193B" w:rsidRDefault="009855B0" w:rsidP="00F079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5B0" w:rsidRDefault="009855B0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7922" w:rsidRPr="001678D5" w:rsidRDefault="00F07922" w:rsidP="001678D5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F07922" w:rsidRDefault="00F07922" w:rsidP="00F0792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07922" w:rsidSect="00746D4E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F07922" w:rsidRPr="002F4E39" w:rsidRDefault="001678D5" w:rsidP="00F079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7" w:name="P699"/>
      <w:bookmarkEnd w:id="7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5</w:t>
      </w:r>
      <w:r w:rsidR="00D912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F07922" w:rsidRPr="002F4E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F07922" w:rsidRPr="002F4E39" w:rsidRDefault="00F07922" w:rsidP="00F079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07922" w:rsidRPr="00C32C62" w:rsidRDefault="00F07922" w:rsidP="00F079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07922" w:rsidRPr="00C32C62" w:rsidSect="00746D4E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38"/>
        <w:gridCol w:w="1701"/>
        <w:gridCol w:w="1701"/>
        <w:gridCol w:w="1701"/>
        <w:gridCol w:w="1701"/>
        <w:gridCol w:w="1984"/>
        <w:gridCol w:w="12"/>
        <w:gridCol w:w="1898"/>
        <w:gridCol w:w="426"/>
        <w:gridCol w:w="1417"/>
      </w:tblGrid>
      <w:tr w:rsidR="00F07922" w:rsidRPr="00C32C62" w:rsidTr="00847BBE">
        <w:tc>
          <w:tcPr>
            <w:tcW w:w="567" w:type="dxa"/>
            <w:vMerge w:val="restart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1838" w:type="dxa"/>
            <w:vMerge w:val="restart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6804" w:type="dxa"/>
            <w:gridSpan w:val="4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996" w:type="dxa"/>
            <w:gridSpan w:val="2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898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43" w:type="dxa"/>
            <w:gridSpan w:val="2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F07922" w:rsidRPr="00C32C62" w:rsidTr="00847BBE">
        <w:tc>
          <w:tcPr>
            <w:tcW w:w="567" w:type="dxa"/>
            <w:vMerge/>
          </w:tcPr>
          <w:p w:rsidR="00F07922" w:rsidRPr="00C32C62" w:rsidRDefault="00F0792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8" w:type="dxa"/>
            <w:vMerge/>
          </w:tcPr>
          <w:p w:rsidR="00F07922" w:rsidRPr="00C32C62" w:rsidRDefault="00F0792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1701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1701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1701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4</w:t>
            </w:r>
          </w:p>
        </w:tc>
        <w:tc>
          <w:tcPr>
            <w:tcW w:w="1984" w:type="dxa"/>
          </w:tcPr>
          <w:p w:rsidR="00F07922" w:rsidRPr="00C32C62" w:rsidRDefault="00F07922" w:rsidP="00746D4E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0" w:type="dxa"/>
            <w:gridSpan w:val="2"/>
          </w:tcPr>
          <w:p w:rsidR="00F07922" w:rsidRPr="00C32C62" w:rsidRDefault="00F0792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F07922" w:rsidRPr="00C32C62" w:rsidRDefault="00F07922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07922" w:rsidRPr="00C32C62" w:rsidTr="00847BBE">
        <w:tc>
          <w:tcPr>
            <w:tcW w:w="567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38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910" w:type="dxa"/>
            <w:gridSpan w:val="2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3" w:type="dxa"/>
            <w:gridSpan w:val="2"/>
          </w:tcPr>
          <w:p w:rsidR="00F07922" w:rsidRPr="00C32C62" w:rsidRDefault="00F07922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1B529F" w:rsidRPr="00C32C62" w:rsidTr="00847BBE">
        <w:tc>
          <w:tcPr>
            <w:tcW w:w="567" w:type="dxa"/>
          </w:tcPr>
          <w:p w:rsidR="001B529F" w:rsidRPr="00C32C62" w:rsidRDefault="003F66E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379" w:type="dxa"/>
            <w:gridSpan w:val="10"/>
          </w:tcPr>
          <w:p w:rsidR="001B529F" w:rsidRPr="00C32C62" w:rsidRDefault="001B529F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A258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«Оказание  финансовой поддержки при исполнении расходных обязательств муниципальных образований по строительству (приобретению) жилья, предоставляемого по договору найма жилого помещения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A258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«</w:t>
            </w:r>
            <w:r w:rsidR="00A258B0" w:rsidRPr="005525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Региональный проект «Развитие жилищного строительства на сельских территориях и повышение уровня </w:t>
            </w:r>
            <w:r w:rsidR="00A258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благоустройства домовладений»</w:t>
            </w:r>
          </w:p>
        </w:tc>
      </w:tr>
      <w:tr w:rsidR="00A90936" w:rsidRPr="00C32C62" w:rsidTr="00847BBE">
        <w:tc>
          <w:tcPr>
            <w:tcW w:w="567" w:type="dxa"/>
          </w:tcPr>
          <w:p w:rsidR="00A90936" w:rsidRPr="00C32C62" w:rsidRDefault="003F66EE" w:rsidP="00746D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A909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1B52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38" w:type="dxa"/>
          </w:tcPr>
          <w:p w:rsidR="00A90936" w:rsidRDefault="00A9093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Предоставление социальной выплаты на реализацию мероприятий на 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701" w:type="dxa"/>
          </w:tcPr>
          <w:p w:rsidR="00A90936" w:rsidRDefault="00A9093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Формирование списков участников мероприятий на 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701" w:type="dxa"/>
          </w:tcPr>
          <w:p w:rsidR="00A90936" w:rsidRDefault="00A9093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Заключения Соглашения между министерством сельского хозяйства Калужской области и Администрацией Кировского муниципального округа</w:t>
            </w:r>
          </w:p>
        </w:tc>
        <w:tc>
          <w:tcPr>
            <w:tcW w:w="1701" w:type="dxa"/>
          </w:tcPr>
          <w:p w:rsidR="00A90936" w:rsidRPr="001607D8" w:rsidRDefault="00A9093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DB00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Строительство (приобретение) жилья, предоставляемого по договору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найма жилого помещения</w:t>
            </w:r>
          </w:p>
        </w:tc>
        <w:tc>
          <w:tcPr>
            <w:tcW w:w="1701" w:type="dxa"/>
          </w:tcPr>
          <w:p w:rsidR="00A90936" w:rsidRPr="001607D8" w:rsidRDefault="00A9093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DB00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Предоставление жилого помещения (жилого дома) по договору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найма жилого помещения</w:t>
            </w:r>
          </w:p>
        </w:tc>
        <w:tc>
          <w:tcPr>
            <w:tcW w:w="1984" w:type="dxa"/>
          </w:tcPr>
          <w:p w:rsidR="00A90936" w:rsidRDefault="00DA7F37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A909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тдел аграрной политики Администрации Кировского муниципального округа </w:t>
            </w:r>
          </w:p>
        </w:tc>
        <w:tc>
          <w:tcPr>
            <w:tcW w:w="2336" w:type="dxa"/>
            <w:gridSpan w:val="3"/>
          </w:tcPr>
          <w:p w:rsidR="00A90936" w:rsidRPr="00AF66E2" w:rsidRDefault="00A90936" w:rsidP="0074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</w:tcPr>
          <w:p w:rsidR="00A90936" w:rsidRPr="00C32C62" w:rsidRDefault="00A90936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34384" w:rsidRPr="00C32C62" w:rsidTr="00847BBE">
        <w:tc>
          <w:tcPr>
            <w:tcW w:w="14946" w:type="dxa"/>
            <w:gridSpan w:val="11"/>
          </w:tcPr>
          <w:p w:rsidR="00A34384" w:rsidRPr="00C32C62" w:rsidRDefault="003F66EE" w:rsidP="006E35A9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2. </w:t>
            </w:r>
            <w:r w:rsidR="00A343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«Оказание финансовой поддержки гражданам, проживающи</w:t>
            </w:r>
            <w:r w:rsidR="00407D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</w:t>
            </w:r>
            <w:r w:rsidR="006E35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</w:t>
            </w:r>
            <w:r w:rsidR="00A343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сельских территориях» структурного элемента «</w:t>
            </w:r>
            <w:r w:rsidR="00407DCF" w:rsidRPr="00B228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Удовлетворение потребности граждан, проживающих на сельских территориях, в благоустроенном жилье</w:t>
            </w:r>
            <w:r w:rsidR="00407D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3F66EE" w:rsidRPr="00C32C62" w:rsidTr="00847BBE">
        <w:tc>
          <w:tcPr>
            <w:tcW w:w="567" w:type="dxa"/>
          </w:tcPr>
          <w:p w:rsidR="003F66EE" w:rsidRPr="00C32C62" w:rsidRDefault="003F66EE" w:rsidP="00605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1838" w:type="dxa"/>
          </w:tcPr>
          <w:p w:rsidR="003F66EE" w:rsidRPr="00C32C62" w:rsidRDefault="003F66EE" w:rsidP="00605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Предоставление социальной выплаты на реализацию мероприятий на 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</w:tcPr>
          <w:p w:rsidR="003F66EE" w:rsidRPr="00C32C62" w:rsidRDefault="003F66EE" w:rsidP="00605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Поступление  информации от министерства сельского хозяйства Калужской области о начале формирования сводных списков участников мероприятий –получателей социальных выплат</w:t>
            </w:r>
          </w:p>
        </w:tc>
        <w:tc>
          <w:tcPr>
            <w:tcW w:w="1701" w:type="dxa"/>
          </w:tcPr>
          <w:p w:rsidR="003F66EE" w:rsidRPr="00C32C62" w:rsidRDefault="003F66EE" w:rsidP="00605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Уведомление Администрации Кировского муниципального округа министерством сельского хозяйства Калужской области  о включении потенциальных получателей социальной выплаты в сводный список участников мероприятия</w:t>
            </w:r>
          </w:p>
        </w:tc>
        <w:tc>
          <w:tcPr>
            <w:tcW w:w="1701" w:type="dxa"/>
          </w:tcPr>
          <w:p w:rsidR="003F66EE" w:rsidRPr="00C32C62" w:rsidRDefault="003F66EE" w:rsidP="00605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Уведомление Администрацией Кировского муниципального округа Калужской области граждан о включении в сводный список участников мероприятия по улучшению жилищных условий граждан, проживающих на сельских территориях</w:t>
            </w:r>
          </w:p>
        </w:tc>
        <w:tc>
          <w:tcPr>
            <w:tcW w:w="1701" w:type="dxa"/>
          </w:tcPr>
          <w:p w:rsidR="003F66EE" w:rsidRPr="00C32C62" w:rsidRDefault="003F66EE" w:rsidP="00605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Социальная выплата Администрацией Кировского муниципального округа</w:t>
            </w:r>
          </w:p>
        </w:tc>
        <w:tc>
          <w:tcPr>
            <w:tcW w:w="1984" w:type="dxa"/>
          </w:tcPr>
          <w:p w:rsidR="003F66EE" w:rsidRPr="00C32C62" w:rsidRDefault="00DA7F37" w:rsidP="00605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3F66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тдел аграрной политики Администрации Кировского муниципального округа Калужской области</w:t>
            </w:r>
          </w:p>
        </w:tc>
        <w:tc>
          <w:tcPr>
            <w:tcW w:w="2336" w:type="dxa"/>
            <w:gridSpan w:val="3"/>
          </w:tcPr>
          <w:p w:rsidR="003F66EE" w:rsidRDefault="003F66EE" w:rsidP="006059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Договор между Администрацией Кировского</w:t>
            </w:r>
            <w:r w:rsidR="00847B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 Калужской области, работодателем и получателем социальной выплаты.</w:t>
            </w:r>
          </w:p>
          <w:p w:rsidR="003F66EE" w:rsidRDefault="003F66EE" w:rsidP="006059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Соглашение между Администрацией Кировского муниципального округа Калужской области и ПАО «Сбербанк России»</w:t>
            </w:r>
          </w:p>
          <w:p w:rsidR="003F66EE" w:rsidRDefault="003F66EE" w:rsidP="00847B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60FA">
              <w:rPr>
                <w:rFonts w:ascii="Times New Roman" w:hAnsi="Times New Roman" w:cs="Times New Roman"/>
                <w:sz w:val="26"/>
                <w:szCs w:val="26"/>
              </w:rPr>
              <w:t>Договор между министерством сельского хозяйства Калужской области и получателем социальной выплаты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F66EE" w:rsidRDefault="00847BBE" w:rsidP="00847BBE">
            <w:pPr>
              <w:spacing w:after="0" w:line="240" w:lineRule="auto"/>
              <w:ind w:right="-4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Свидетельство </w:t>
            </w:r>
            <w:r w:rsidR="003F66EE">
              <w:rPr>
                <w:rFonts w:ascii="Times New Roman" w:hAnsi="Times New Roman" w:cs="Times New Roman"/>
                <w:sz w:val="26"/>
                <w:szCs w:val="26"/>
              </w:rPr>
              <w:t xml:space="preserve">о предоставлении </w:t>
            </w:r>
            <w:r w:rsidR="003F66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социальной выплаты</w:t>
            </w:r>
          </w:p>
          <w:p w:rsidR="003F66EE" w:rsidRPr="009360FA" w:rsidRDefault="003F66EE" w:rsidP="00847B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F66EE" w:rsidRPr="00C32C62" w:rsidRDefault="003F66EE" w:rsidP="00746D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07922" w:rsidRPr="00552CD4" w:rsidRDefault="00F07922" w:rsidP="00F079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lastRenderedPageBreak/>
        <w:t>План реализации комплекса процессных мероприятий разрабатывается ежегодно на текущий год.</w:t>
      </w:r>
    </w:p>
    <w:p w:rsidR="00F07922" w:rsidRPr="00552CD4" w:rsidRDefault="00F07922" w:rsidP="00F079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заполняется с учетом следующих требований:</w:t>
      </w:r>
    </w:p>
    <w:p w:rsidR="00F07922" w:rsidRPr="00552CD4" w:rsidRDefault="00F07922" w:rsidP="00F079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1) в плане подлежат отражению все мероприятия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или иного значимого действия по выполнению мероприятия;</w:t>
      </w:r>
    </w:p>
    <w:p w:rsidR="00F07922" w:rsidRPr="00552CD4" w:rsidRDefault="00F07922" w:rsidP="00F079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2) определение по каждому мероприятию и контрольной точке ответственного исполнителя за его выполнение (достижение);</w:t>
      </w:r>
    </w:p>
    <w:p w:rsidR="00F07922" w:rsidRPr="00552CD4" w:rsidRDefault="00F07922" w:rsidP="00F079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3) установление для каждой контрольной точки даты ее достижения в формате ДД.ММ.ГГГГ.</w:t>
      </w:r>
    </w:p>
    <w:p w:rsidR="00F07922" w:rsidRPr="00552CD4" w:rsidRDefault="00F07922" w:rsidP="00F079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Для контрольных точек постоянного характера (повторяющихся ежегодно) допускается указание даты наступления контрольной точки без года.</w:t>
      </w:r>
    </w:p>
    <w:p w:rsidR="00F07922" w:rsidRPr="00552CD4" w:rsidRDefault="00F07922" w:rsidP="00F079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При планировании сроков выполнения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мероприятия;</w:t>
      </w:r>
    </w:p>
    <w:p w:rsidR="00F07922" w:rsidRPr="00552CD4" w:rsidRDefault="00F07922" w:rsidP="00F079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4) определение вида документа, подтверждающего факт выполнения контрольной точки, а также данные об информационной системе (источнике данных), содержащей информацию о контрольных точках (при необходимости).</w:t>
      </w:r>
    </w:p>
    <w:p w:rsidR="00F07922" w:rsidRPr="00C32C62" w:rsidRDefault="00F07922" w:rsidP="00F079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7922" w:rsidRPr="00C32C62" w:rsidRDefault="00F07922" w:rsidP="00F079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7922" w:rsidRDefault="00F07922" w:rsidP="00F0792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7922" w:rsidRDefault="00F07922" w:rsidP="00F0792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07922" w:rsidSect="00746D4E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FB5347" w:rsidRDefault="00FB5347" w:rsidP="00DE42FD">
      <w:pPr>
        <w:widowControl w:val="0"/>
        <w:autoSpaceDE w:val="0"/>
        <w:autoSpaceDN w:val="0"/>
        <w:spacing w:after="0" w:line="240" w:lineRule="auto"/>
        <w:jc w:val="right"/>
        <w:outlineLvl w:val="0"/>
      </w:pPr>
    </w:p>
    <w:sectPr w:rsidR="00FB5347" w:rsidSect="00746D4E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536" w:rsidRPr="009917A6" w:rsidRDefault="00FE5536" w:rsidP="009917A6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endnote>
  <w:endnote w:type="continuationSeparator" w:id="1">
    <w:p w:rsidR="00FE5536" w:rsidRPr="009917A6" w:rsidRDefault="00FE5536" w:rsidP="009917A6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4E" w:rsidRDefault="00746D4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4E" w:rsidRDefault="00746D4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4E" w:rsidRDefault="00746D4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536" w:rsidRPr="009917A6" w:rsidRDefault="00FE5536" w:rsidP="009917A6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footnote>
  <w:footnote w:type="continuationSeparator" w:id="1">
    <w:p w:rsidR="00FE5536" w:rsidRPr="009917A6" w:rsidRDefault="00FE5536" w:rsidP="009917A6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4E" w:rsidRDefault="00746D4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4E" w:rsidRDefault="00746D4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4E" w:rsidRDefault="00746D4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7922"/>
    <w:rsid w:val="00001793"/>
    <w:rsid w:val="000043AB"/>
    <w:rsid w:val="0001425A"/>
    <w:rsid w:val="00014CE4"/>
    <w:rsid w:val="0002285E"/>
    <w:rsid w:val="00024B18"/>
    <w:rsid w:val="00053DEA"/>
    <w:rsid w:val="00067862"/>
    <w:rsid w:val="00075F38"/>
    <w:rsid w:val="000A371F"/>
    <w:rsid w:val="000E1F26"/>
    <w:rsid w:val="000F1454"/>
    <w:rsid w:val="00106538"/>
    <w:rsid w:val="00112F3D"/>
    <w:rsid w:val="001309D2"/>
    <w:rsid w:val="0013223F"/>
    <w:rsid w:val="001339F2"/>
    <w:rsid w:val="00135305"/>
    <w:rsid w:val="0014189F"/>
    <w:rsid w:val="00156E05"/>
    <w:rsid w:val="001607D8"/>
    <w:rsid w:val="00166F11"/>
    <w:rsid w:val="001678D5"/>
    <w:rsid w:val="001762FB"/>
    <w:rsid w:val="00194CB3"/>
    <w:rsid w:val="001A57F1"/>
    <w:rsid w:val="001B529F"/>
    <w:rsid w:val="001C35ED"/>
    <w:rsid w:val="001D1851"/>
    <w:rsid w:val="001D2E89"/>
    <w:rsid w:val="001D5020"/>
    <w:rsid w:val="001D6977"/>
    <w:rsid w:val="001D79AA"/>
    <w:rsid w:val="001E72D2"/>
    <w:rsid w:val="00203987"/>
    <w:rsid w:val="002257D8"/>
    <w:rsid w:val="0026093C"/>
    <w:rsid w:val="00266238"/>
    <w:rsid w:val="002770F1"/>
    <w:rsid w:val="00281E80"/>
    <w:rsid w:val="00282DC0"/>
    <w:rsid w:val="00283BC5"/>
    <w:rsid w:val="002905D3"/>
    <w:rsid w:val="00297CF3"/>
    <w:rsid w:val="002A70A7"/>
    <w:rsid w:val="002C1E6C"/>
    <w:rsid w:val="002C67D7"/>
    <w:rsid w:val="002E0CCC"/>
    <w:rsid w:val="002E1691"/>
    <w:rsid w:val="002F4E39"/>
    <w:rsid w:val="003019ED"/>
    <w:rsid w:val="00302A4D"/>
    <w:rsid w:val="0031475C"/>
    <w:rsid w:val="0032322F"/>
    <w:rsid w:val="003313CB"/>
    <w:rsid w:val="00360090"/>
    <w:rsid w:val="00363711"/>
    <w:rsid w:val="00364514"/>
    <w:rsid w:val="00364CB2"/>
    <w:rsid w:val="00371FCC"/>
    <w:rsid w:val="00386A73"/>
    <w:rsid w:val="00395B73"/>
    <w:rsid w:val="00397BFE"/>
    <w:rsid w:val="003A38ED"/>
    <w:rsid w:val="003A7F74"/>
    <w:rsid w:val="003B7024"/>
    <w:rsid w:val="003F66EE"/>
    <w:rsid w:val="00407DCF"/>
    <w:rsid w:val="00416FBF"/>
    <w:rsid w:val="00437A54"/>
    <w:rsid w:val="00441CE9"/>
    <w:rsid w:val="00455A6F"/>
    <w:rsid w:val="00461BEB"/>
    <w:rsid w:val="004743B0"/>
    <w:rsid w:val="0047736D"/>
    <w:rsid w:val="00485623"/>
    <w:rsid w:val="00491875"/>
    <w:rsid w:val="004D3124"/>
    <w:rsid w:val="004E0F4B"/>
    <w:rsid w:val="004F1E70"/>
    <w:rsid w:val="0051412B"/>
    <w:rsid w:val="00514573"/>
    <w:rsid w:val="00520424"/>
    <w:rsid w:val="00535E2F"/>
    <w:rsid w:val="00536F26"/>
    <w:rsid w:val="00551430"/>
    <w:rsid w:val="00551825"/>
    <w:rsid w:val="00551CB2"/>
    <w:rsid w:val="0055259A"/>
    <w:rsid w:val="005611F4"/>
    <w:rsid w:val="00576818"/>
    <w:rsid w:val="005770B3"/>
    <w:rsid w:val="005A5F51"/>
    <w:rsid w:val="005C137C"/>
    <w:rsid w:val="005C1C72"/>
    <w:rsid w:val="005C306F"/>
    <w:rsid w:val="005C4127"/>
    <w:rsid w:val="005D18E1"/>
    <w:rsid w:val="005F399A"/>
    <w:rsid w:val="005F6F22"/>
    <w:rsid w:val="005F73EC"/>
    <w:rsid w:val="00601FCA"/>
    <w:rsid w:val="00607C2A"/>
    <w:rsid w:val="00646D00"/>
    <w:rsid w:val="00680DBA"/>
    <w:rsid w:val="006B63AD"/>
    <w:rsid w:val="006D6C5B"/>
    <w:rsid w:val="006E05B6"/>
    <w:rsid w:val="006E35A9"/>
    <w:rsid w:val="006E6270"/>
    <w:rsid w:val="006E628A"/>
    <w:rsid w:val="006F6B53"/>
    <w:rsid w:val="00702D35"/>
    <w:rsid w:val="007045BC"/>
    <w:rsid w:val="0071263B"/>
    <w:rsid w:val="00712C02"/>
    <w:rsid w:val="00736046"/>
    <w:rsid w:val="00745084"/>
    <w:rsid w:val="00746D4E"/>
    <w:rsid w:val="00765771"/>
    <w:rsid w:val="007748F4"/>
    <w:rsid w:val="0079550E"/>
    <w:rsid w:val="0079617B"/>
    <w:rsid w:val="007A23CF"/>
    <w:rsid w:val="007D049E"/>
    <w:rsid w:val="007E5147"/>
    <w:rsid w:val="007F147B"/>
    <w:rsid w:val="00825EFD"/>
    <w:rsid w:val="00830987"/>
    <w:rsid w:val="00834489"/>
    <w:rsid w:val="00844AE5"/>
    <w:rsid w:val="00847BBE"/>
    <w:rsid w:val="00872CE5"/>
    <w:rsid w:val="00877036"/>
    <w:rsid w:val="00883102"/>
    <w:rsid w:val="008861E8"/>
    <w:rsid w:val="008A299C"/>
    <w:rsid w:val="008B3D07"/>
    <w:rsid w:val="008C6C1C"/>
    <w:rsid w:val="008E30C8"/>
    <w:rsid w:val="0090136D"/>
    <w:rsid w:val="00907A7F"/>
    <w:rsid w:val="009119B7"/>
    <w:rsid w:val="00915646"/>
    <w:rsid w:val="00921936"/>
    <w:rsid w:val="009238F6"/>
    <w:rsid w:val="00933197"/>
    <w:rsid w:val="009360FA"/>
    <w:rsid w:val="0094319C"/>
    <w:rsid w:val="00943994"/>
    <w:rsid w:val="00946CF6"/>
    <w:rsid w:val="00946E72"/>
    <w:rsid w:val="00951E3A"/>
    <w:rsid w:val="009617B7"/>
    <w:rsid w:val="009855B0"/>
    <w:rsid w:val="009917A6"/>
    <w:rsid w:val="0099668B"/>
    <w:rsid w:val="009A407F"/>
    <w:rsid w:val="009B015E"/>
    <w:rsid w:val="009B5F39"/>
    <w:rsid w:val="009B7423"/>
    <w:rsid w:val="009D378C"/>
    <w:rsid w:val="009D62DE"/>
    <w:rsid w:val="009E772D"/>
    <w:rsid w:val="009E7738"/>
    <w:rsid w:val="009E799B"/>
    <w:rsid w:val="009F55AD"/>
    <w:rsid w:val="00A04DBF"/>
    <w:rsid w:val="00A151F7"/>
    <w:rsid w:val="00A258B0"/>
    <w:rsid w:val="00A2706D"/>
    <w:rsid w:val="00A34384"/>
    <w:rsid w:val="00A37898"/>
    <w:rsid w:val="00A56A4B"/>
    <w:rsid w:val="00A60EBE"/>
    <w:rsid w:val="00A60F5B"/>
    <w:rsid w:val="00A61081"/>
    <w:rsid w:val="00A81B96"/>
    <w:rsid w:val="00A90936"/>
    <w:rsid w:val="00AB3C60"/>
    <w:rsid w:val="00AC7205"/>
    <w:rsid w:val="00AC76E9"/>
    <w:rsid w:val="00AD1771"/>
    <w:rsid w:val="00AD3C8A"/>
    <w:rsid w:val="00AF5AED"/>
    <w:rsid w:val="00AF66E2"/>
    <w:rsid w:val="00B12B6D"/>
    <w:rsid w:val="00B20E00"/>
    <w:rsid w:val="00B22816"/>
    <w:rsid w:val="00B51289"/>
    <w:rsid w:val="00B54743"/>
    <w:rsid w:val="00B65B65"/>
    <w:rsid w:val="00B739EF"/>
    <w:rsid w:val="00B762F5"/>
    <w:rsid w:val="00B8015D"/>
    <w:rsid w:val="00B86122"/>
    <w:rsid w:val="00B91FD1"/>
    <w:rsid w:val="00BA146D"/>
    <w:rsid w:val="00BA70BF"/>
    <w:rsid w:val="00BB55EB"/>
    <w:rsid w:val="00BC4F78"/>
    <w:rsid w:val="00BD2090"/>
    <w:rsid w:val="00BE0BF2"/>
    <w:rsid w:val="00BF3374"/>
    <w:rsid w:val="00C05FC2"/>
    <w:rsid w:val="00C06534"/>
    <w:rsid w:val="00C12E49"/>
    <w:rsid w:val="00C141B8"/>
    <w:rsid w:val="00C1799D"/>
    <w:rsid w:val="00C2076E"/>
    <w:rsid w:val="00C211FE"/>
    <w:rsid w:val="00C22819"/>
    <w:rsid w:val="00C22AB3"/>
    <w:rsid w:val="00C24256"/>
    <w:rsid w:val="00C27759"/>
    <w:rsid w:val="00C424CE"/>
    <w:rsid w:val="00C51356"/>
    <w:rsid w:val="00C529A6"/>
    <w:rsid w:val="00C67E51"/>
    <w:rsid w:val="00C758A6"/>
    <w:rsid w:val="00C75A95"/>
    <w:rsid w:val="00C80D44"/>
    <w:rsid w:val="00C9109C"/>
    <w:rsid w:val="00C95829"/>
    <w:rsid w:val="00CA45AF"/>
    <w:rsid w:val="00CB2BA8"/>
    <w:rsid w:val="00CD5BB9"/>
    <w:rsid w:val="00CF15E0"/>
    <w:rsid w:val="00CF18F6"/>
    <w:rsid w:val="00D015FC"/>
    <w:rsid w:val="00D0584C"/>
    <w:rsid w:val="00D1395E"/>
    <w:rsid w:val="00D17954"/>
    <w:rsid w:val="00D22469"/>
    <w:rsid w:val="00D24CD5"/>
    <w:rsid w:val="00D3406E"/>
    <w:rsid w:val="00D418FE"/>
    <w:rsid w:val="00D44873"/>
    <w:rsid w:val="00D52387"/>
    <w:rsid w:val="00D60A7F"/>
    <w:rsid w:val="00D631FC"/>
    <w:rsid w:val="00D8370A"/>
    <w:rsid w:val="00D912F1"/>
    <w:rsid w:val="00DA6CCD"/>
    <w:rsid w:val="00DA7F37"/>
    <w:rsid w:val="00DB006C"/>
    <w:rsid w:val="00DC229C"/>
    <w:rsid w:val="00DE42FD"/>
    <w:rsid w:val="00DF4F74"/>
    <w:rsid w:val="00E14B90"/>
    <w:rsid w:val="00E21001"/>
    <w:rsid w:val="00E36BB3"/>
    <w:rsid w:val="00E37465"/>
    <w:rsid w:val="00E550A6"/>
    <w:rsid w:val="00E6127A"/>
    <w:rsid w:val="00E710BE"/>
    <w:rsid w:val="00E74886"/>
    <w:rsid w:val="00E770EC"/>
    <w:rsid w:val="00E8002B"/>
    <w:rsid w:val="00E82EF0"/>
    <w:rsid w:val="00E872AD"/>
    <w:rsid w:val="00EA0902"/>
    <w:rsid w:val="00EA096A"/>
    <w:rsid w:val="00EA7CBB"/>
    <w:rsid w:val="00EB4E18"/>
    <w:rsid w:val="00EC3D62"/>
    <w:rsid w:val="00EE0B08"/>
    <w:rsid w:val="00EE6E11"/>
    <w:rsid w:val="00F07922"/>
    <w:rsid w:val="00F214A5"/>
    <w:rsid w:val="00F238E6"/>
    <w:rsid w:val="00F31A7E"/>
    <w:rsid w:val="00F44F28"/>
    <w:rsid w:val="00F503FB"/>
    <w:rsid w:val="00F5186F"/>
    <w:rsid w:val="00F61DEB"/>
    <w:rsid w:val="00F64857"/>
    <w:rsid w:val="00F7466B"/>
    <w:rsid w:val="00F77BF2"/>
    <w:rsid w:val="00F8602B"/>
    <w:rsid w:val="00FA0C89"/>
    <w:rsid w:val="00FA10D2"/>
    <w:rsid w:val="00FB5347"/>
    <w:rsid w:val="00FC2E51"/>
    <w:rsid w:val="00FC7004"/>
    <w:rsid w:val="00FD102C"/>
    <w:rsid w:val="00FD193B"/>
    <w:rsid w:val="00FD3F5C"/>
    <w:rsid w:val="00FD56A9"/>
    <w:rsid w:val="00FD73A6"/>
    <w:rsid w:val="00FE5536"/>
    <w:rsid w:val="00FF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9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ody Text"/>
    <w:basedOn w:val="a"/>
    <w:link w:val="a4"/>
    <w:rsid w:val="00EE0B0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</w:rPr>
  </w:style>
  <w:style w:type="character" w:customStyle="1" w:styleId="a4">
    <w:name w:val="Основной текст Знак"/>
    <w:basedOn w:val="a0"/>
    <w:link w:val="a3"/>
    <w:rsid w:val="00EE0B08"/>
    <w:rPr>
      <w:rFonts w:ascii="Times New Roman" w:eastAsia="Times New Roman" w:hAnsi="Times New Roman" w:cs="Times New Roman"/>
      <w:b/>
      <w:color w:val="000000"/>
      <w:sz w:val="26"/>
      <w:szCs w:val="20"/>
    </w:rPr>
  </w:style>
  <w:style w:type="table" w:styleId="a5">
    <w:name w:val="Table Grid"/>
    <w:basedOn w:val="a1"/>
    <w:uiPriority w:val="59"/>
    <w:rsid w:val="00FD19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9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17A6"/>
  </w:style>
  <w:style w:type="paragraph" w:styleId="a8">
    <w:name w:val="footer"/>
    <w:basedOn w:val="a"/>
    <w:link w:val="a9"/>
    <w:uiPriority w:val="99"/>
    <w:semiHidden/>
    <w:unhideWhenUsed/>
    <w:rsid w:val="0099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1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C3808-AEDF-433D-98AC-39B90799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16</Pages>
  <Words>3038</Words>
  <Characters>17322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kab-50</dc:creator>
  <cp:lastModifiedBy>kab-50</cp:lastModifiedBy>
  <cp:revision>21</cp:revision>
  <cp:lastPrinted>2026-02-25T06:29:00Z</cp:lastPrinted>
  <dcterms:created xsi:type="dcterms:W3CDTF">2026-02-17T08:13:00Z</dcterms:created>
  <dcterms:modified xsi:type="dcterms:W3CDTF">2026-02-26T06:12:00Z</dcterms:modified>
</cp:coreProperties>
</file>