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96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ED6407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02.03.2026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15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 xml:space="preserve"> 363</w:t>
      </w:r>
    </w:p>
    <w:p w:rsidR="008568FE" w:rsidRDefault="008568FE" w:rsidP="002C4B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8568FE" w:rsidTr="008568FE">
        <w:tc>
          <w:tcPr>
            <w:tcW w:w="3936" w:type="dxa"/>
          </w:tcPr>
          <w:p w:rsidR="008568FE" w:rsidRDefault="008568FE" w:rsidP="002C4BF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  организации похоронного дела на территории Кировского муниципального округа Калужской области</w:t>
            </w:r>
          </w:p>
        </w:tc>
      </w:tr>
    </w:tbl>
    <w:p w:rsidR="008568FE" w:rsidRPr="002C4BF1" w:rsidRDefault="008568FE" w:rsidP="002C4B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4BF1" w:rsidRPr="00CB5651" w:rsidRDefault="002C4BF1" w:rsidP="00CB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8E0BD4"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20.03.2025 № 33-ФЗ «Об </w:t>
      </w:r>
      <w:proofErr w:type="gramStart"/>
      <w:r w:rsidR="008E0BD4"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общих</w:t>
      </w:r>
      <w:proofErr w:type="gramEnd"/>
      <w:r w:rsidR="008E0BD4"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E0BD4"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принципах организации местного самоуправления в единой системе публичной власти», </w:t>
      </w:r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12.01.1996 № 8-ФЗ «О погребении и похоронном деле</w:t>
      </w:r>
      <w:r w:rsidR="0022036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A4C87" w:rsidRPr="001A4C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4635C" w:rsidRPr="0034635C">
        <w:t xml:space="preserve"> </w:t>
      </w:r>
      <w:r w:rsidR="0034635C" w:rsidRP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4635C" w:rsidRP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 от 26.12.2012 </w:t>
      </w:r>
      <w:r w:rsid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4635C" w:rsidRP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377-ОЗ </w:t>
      </w:r>
      <w:r w:rsid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4635C" w:rsidRP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регулировании отдельных правоотношений в сфере погребения и похоронного дела на территории Калужской области</w:t>
      </w:r>
      <w:r w:rsidR="0034635C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1A4C87" w:rsidRPr="001A4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35 Устава Кировского муниципа</w:t>
      </w:r>
      <w:r w:rsidR="008568FE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округа Калужской области</w:t>
      </w:r>
      <w:r w:rsidR="00034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5651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Pr="00CB5651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  <w:proofErr w:type="gramEnd"/>
    </w:p>
    <w:p w:rsidR="002C4BF1" w:rsidRPr="00CB5651" w:rsidRDefault="002C4BF1" w:rsidP="00CB565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о погребении и похоронном деле на территории </w:t>
      </w:r>
      <w:r w:rsidR="008A122A" w:rsidRPr="00CB5651">
        <w:rPr>
          <w:rFonts w:ascii="Times New Roman" w:hAnsi="Times New Roman"/>
          <w:sz w:val="26"/>
          <w:szCs w:val="26"/>
        </w:rPr>
        <w:t>Кировского муниципального округа Калужской области</w:t>
      </w:r>
      <w:r w:rsidR="008A122A"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</w:t>
      </w:r>
      <w:r w:rsidR="00393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>1).</w:t>
      </w:r>
    </w:p>
    <w:p w:rsidR="002C4BF1" w:rsidRDefault="002C4BF1" w:rsidP="00CB565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14630912"/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Порядок </w:t>
      </w:r>
      <w:bookmarkEnd w:id="0"/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общественных кладбищ </w:t>
      </w:r>
      <w:r w:rsidR="008A122A" w:rsidRPr="00CB5651">
        <w:rPr>
          <w:rFonts w:ascii="Times New Roman" w:hAnsi="Times New Roman"/>
          <w:sz w:val="26"/>
          <w:szCs w:val="26"/>
        </w:rPr>
        <w:t>Кировского муниципального округа Калужской области</w:t>
      </w:r>
      <w:r w:rsidR="008A122A"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 2).</w:t>
      </w:r>
    </w:p>
    <w:p w:rsidR="00CE1441" w:rsidRDefault="00CE1441" w:rsidP="00CE14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выдачи разрешения на проведение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перезахоронения останков (праха) умершего </w:t>
      </w:r>
      <w:bookmarkStart w:id="1" w:name="_Hlk214634766"/>
      <w:r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3).</w:t>
      </w:r>
    </w:p>
    <w:p w:rsidR="00CE1441" w:rsidRDefault="00CE1441" w:rsidP="00CE14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с</w:t>
      </w:r>
      <w:r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хемы земельных участков для мест захоронений на кладбищах Кировского муниципального округа Калужской области</w:t>
      </w:r>
      <w:r w:rsidR="0058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2950" w:rsidRPr="00CE1441" w:rsidRDefault="00D32950" w:rsidP="00CE14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перечень общественных кладбищ, расположенных на территории</w:t>
      </w:r>
      <w:r w:rsidRPr="00D32950">
        <w:t xml:space="preserve"> </w:t>
      </w:r>
      <w:r w:rsidRPr="00D32950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58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04460" w:rsidRDefault="002C4BF1" w:rsidP="003044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="00304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</w:t>
      </w:r>
      <w:r w:rsidR="006A3A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 правовые</w:t>
      </w:r>
      <w:r w:rsidR="00304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акты:</w:t>
      </w:r>
    </w:p>
    <w:p w:rsidR="002C4BF1" w:rsidRDefault="00304460" w:rsidP="003044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C4BF1"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Кировской районной администрации от </w:t>
      </w:r>
      <w:r w:rsidR="003F12DE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12.12.2022</w:t>
      </w:r>
      <w:r w:rsidR="002C4BF1"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F12DE">
        <w:rPr>
          <w:rFonts w:ascii="Times New Roman" w:eastAsia="Times New Roman" w:hAnsi="Times New Roman" w:cs="Times New Roman"/>
          <w:sz w:val="26"/>
          <w:szCs w:val="26"/>
          <w:lang w:eastAsia="ru-RU"/>
        </w:rPr>
        <w:t>1444</w:t>
      </w:r>
      <w:r w:rsidR="002C4BF1"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7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A78A9" w:rsidRPr="009B565B">
        <w:rPr>
          <w:rFonts w:ascii="Times New Roman" w:hAnsi="Times New Roman" w:cs="Times New Roman"/>
          <w:sz w:val="26"/>
          <w:szCs w:val="26"/>
        </w:rPr>
        <w:t>Об организации похоронного дела на территории городского поселения «Город Киров</w:t>
      </w:r>
      <w:r w:rsidR="007A78A9" w:rsidRPr="000733C4">
        <w:rPr>
          <w:rFonts w:ascii="Times New Roman" w:hAnsi="Times New Roman" w:cs="Times New Roman"/>
          <w:sz w:val="26"/>
          <w:szCs w:val="26"/>
        </w:rPr>
        <w:t>»</w:t>
      </w:r>
      <w:r w:rsidRPr="000733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2712" w:rsidRDefault="00BB2712" w:rsidP="003044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Кировской районной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20.12.2023 №1642 «О внесении изменений в постановление Кировской районной администрации от 12.12.2022 №1444 «</w:t>
      </w:r>
      <w:r w:rsidRPr="009B565B">
        <w:rPr>
          <w:rFonts w:ascii="Times New Roman" w:hAnsi="Times New Roman" w:cs="Times New Roman"/>
          <w:sz w:val="26"/>
          <w:szCs w:val="26"/>
        </w:rPr>
        <w:t>Об организации похоронного дела на территории городского поселения «Город Киров»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2712" w:rsidRDefault="00BB2712" w:rsidP="00BB27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Кировской районной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01.07.2024 №892 «О внесении изменений в постановление Кировской районной администрации от 12.12.2022 №1444 «</w:t>
      </w:r>
      <w:r w:rsidRPr="009B565B">
        <w:rPr>
          <w:rFonts w:ascii="Times New Roman" w:hAnsi="Times New Roman" w:cs="Times New Roman"/>
          <w:sz w:val="26"/>
          <w:szCs w:val="26"/>
        </w:rPr>
        <w:t>Об организации похоронного дела на территории городского поселения «Город Киров»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2712" w:rsidRDefault="00BB2712" w:rsidP="00BB27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Кировской районной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23.12.2024 №1852 «О внесении изменений в постановление Кировской районной администрации от 12.12.2022 №1444 «</w:t>
      </w:r>
      <w:r w:rsidRPr="009B565B">
        <w:rPr>
          <w:rFonts w:ascii="Times New Roman" w:hAnsi="Times New Roman" w:cs="Times New Roman"/>
          <w:sz w:val="26"/>
          <w:szCs w:val="26"/>
        </w:rPr>
        <w:t>Об организации похоронного дела на территории городского поселения «Город Киров»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04460" w:rsidRDefault="00304460" w:rsidP="003044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Pr="00304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Кировской районной администрации </w:t>
      </w:r>
      <w:r w:rsidRPr="0030446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17.10.2024 № 1487</w:t>
      </w:r>
      <w:proofErr w:type="gramStart"/>
      <w:r w:rsidRPr="00304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proofErr w:type="gramEnd"/>
      <w:r w:rsidRPr="00304460"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 Порядка извлечения останков (праха) умершего на территории муниципального района «Город Киров и Кировский район»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6DAE" w:rsidRDefault="002C4BF1" w:rsidP="008A122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возложить:</w:t>
      </w:r>
    </w:p>
    <w:p w:rsidR="00496DAE" w:rsidRDefault="004B1539" w:rsidP="00496DA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gramStart"/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96DAE" w:rsidRP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общественных кладбищ, расположенных на земельных участках с кадастровыми номерами:</w:t>
      </w:r>
      <w:r w:rsidR="00496DAE" w:rsidRPr="00916DB5">
        <w:t xml:space="preserve"> </w:t>
      </w:r>
      <w:r w:rsidR="00496DAE" w:rsidRPr="00916DB5">
        <w:rPr>
          <w:rFonts w:ascii="Times New Roman" w:eastAsia="Times New Roman" w:hAnsi="Times New Roman" w:cs="Times New Roman"/>
          <w:sz w:val="26"/>
          <w:szCs w:val="26"/>
          <w:lang w:eastAsia="ru-RU"/>
        </w:rPr>
        <w:t>40:29:010420:1, 40:29:010564:28, 40:09:070601:3, 40:29:010201:2, 40:29:010207:57, 40:09:060202:1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DAE"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порядковыми номерами 1-6, согласно Перечня общественных кладбищ, расположенных на территории Кировского муниципаль</w:t>
      </w:r>
      <w:r w:rsidR="00BB271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округа Калужской области (п</w:t>
      </w:r>
      <w:r w:rsidR="00496DAE"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№ 5 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496DAE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ему </w:t>
      </w:r>
      <w:r w:rsidR="00BB271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96DAE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ю) </w:t>
      </w:r>
      <w:r w:rsidR="00496DAE" w:rsidRP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96DAE" w:rsidRPr="00496DAE">
        <w:rPr>
          <w:rFonts w:ascii="Times New Roman" w:eastAsia="Calibri" w:hAnsi="Times New Roman" w:cs="Times New Roman"/>
          <w:color w:val="000000"/>
          <w:sz w:val="26"/>
          <w:szCs w:val="26"/>
        </w:rPr>
        <w:t>заместителя Главы Администрации</w:t>
      </w:r>
      <w:proofErr w:type="gramEnd"/>
      <w:r w:rsidR="00496DAE" w:rsidRPr="00496DA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строительству</w:t>
      </w:r>
      <w:r w:rsidR="00496DA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благоустройству Удалову Т.А.;</w:t>
      </w:r>
    </w:p>
    <w:p w:rsidR="002C4BF1" w:rsidRPr="00496DAE" w:rsidRDefault="004B1539" w:rsidP="00496D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</w:t>
      </w:r>
      <w:r w:rsidR="00496DA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в отношении общественных кладбищ 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порядковыми номерами 7-66</w:t>
      </w:r>
      <w:r w:rsidR="00BB27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496DAE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</w:t>
      </w:r>
      <w:proofErr w:type="gramEnd"/>
      <w:r w:rsidR="00496DAE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кладбищ, расположенных на территории Кировского муниципального округа Калужской области 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B271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96DAE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96DAE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 </w:t>
      </w:r>
      <w:r w:rsidR="00BB2712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</w:t>
      </w:r>
      <w:r w:rsidR="00496DAE"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остановлению</w:t>
      </w:r>
      <w:r w:rsidR="00496DA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45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712">
        <w:rPr>
          <w:rFonts w:ascii="Times New Roman" w:eastAsia="Calibri" w:hAnsi="Times New Roman" w:cs="Times New Roman"/>
          <w:color w:val="000000"/>
          <w:sz w:val="26"/>
          <w:szCs w:val="26"/>
        </w:rPr>
        <w:t>на заместителя Главы А</w:t>
      </w:r>
      <w:r w:rsidR="00496DAE" w:rsidRPr="00496DA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дминистрации-управляющего делами администрации </w:t>
      </w:r>
      <w:proofErr w:type="spellStart"/>
      <w:r w:rsidR="00496DAE" w:rsidRPr="00496DAE">
        <w:rPr>
          <w:rFonts w:ascii="Times New Roman" w:eastAsia="Calibri" w:hAnsi="Times New Roman" w:cs="Times New Roman"/>
          <w:color w:val="000000"/>
          <w:sz w:val="26"/>
          <w:szCs w:val="26"/>
        </w:rPr>
        <w:t>Никиташкина</w:t>
      </w:r>
      <w:proofErr w:type="spellEnd"/>
      <w:r w:rsidR="00496DAE" w:rsidRPr="00496DA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А.</w:t>
      </w:r>
      <w:r w:rsidR="00496DAE">
        <w:rPr>
          <w:rFonts w:ascii="Times New Roman" w:hAnsi="Times New Roman" w:cs="Times New Roman"/>
          <w:color w:val="000000"/>
          <w:sz w:val="26"/>
          <w:szCs w:val="26"/>
        </w:rPr>
        <w:t>А.</w:t>
      </w:r>
    </w:p>
    <w:p w:rsidR="002C4BF1" w:rsidRPr="00C04CC3" w:rsidRDefault="00C04CC3" w:rsidP="00C04CC3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BF1" w:rsidRPr="00C0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r w:rsidR="00A1053D" w:rsidRPr="00C04C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его</w:t>
      </w:r>
      <w:r w:rsidR="002C4BF1" w:rsidRPr="00C0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официального опубликования</w:t>
      </w:r>
      <w:r w:rsidR="00A1053D" w:rsidRPr="00C0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подлежит размещению на официальном сайте Кировского муниципального округа Калужской области</w:t>
      </w:r>
      <w:r w:rsidR="002C4BF1" w:rsidRPr="00C04C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6E42" w:rsidRPr="008A122A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4BF1" w:rsidRPr="008A122A" w:rsidRDefault="002C4BF1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2C4BF1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8A122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И.Н. Феденков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339E" w:rsidRDefault="0068339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04460" w:rsidRDefault="00304460" w:rsidP="003044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2" w:name="_Hlk214264107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>П</w:t>
      </w:r>
      <w:r w:rsidR="0068339E"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риложение № 1</w:t>
      </w:r>
      <w:r w:rsid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  <w:r w:rsidR="0068339E"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к постановлению </w:t>
      </w:r>
    </w:p>
    <w:p w:rsidR="0068339E" w:rsidRPr="0068339E" w:rsidRDefault="00304460" w:rsidP="003044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Администрации </w:t>
      </w:r>
      <w:r w:rsidR="0068339E"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Кировско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го</w:t>
      </w:r>
      <w:r w:rsidR="0068339E"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</w:p>
    <w:p w:rsidR="0068339E" w:rsidRPr="0068339E" w:rsidRDefault="00304460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муниципального округа</w:t>
      </w:r>
    </w:p>
    <w:p w:rsidR="0068339E" w:rsidRPr="0068339E" w:rsidRDefault="0068339E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от </w:t>
      </w:r>
      <w:r w:rsidR="00ED640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02.03.2026</w:t>
      </w: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№ </w:t>
      </w:r>
      <w:bookmarkEnd w:id="2"/>
      <w:r w:rsidR="00ED640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363</w:t>
      </w:r>
    </w:p>
    <w:p w:rsidR="0068339E" w:rsidRPr="0068339E" w:rsidRDefault="0068339E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68339E" w:rsidRPr="0068339E" w:rsidRDefault="0068339E" w:rsidP="0068339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68339E" w:rsidRPr="0068339E" w:rsidRDefault="0068339E" w:rsidP="0068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19099D" w:rsidRDefault="0068339E" w:rsidP="0068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погребении и похоронном деле на территории </w:t>
      </w:r>
    </w:p>
    <w:p w:rsidR="0068339E" w:rsidRDefault="00304460" w:rsidP="0068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</w:p>
    <w:p w:rsidR="00603EF8" w:rsidRPr="0068339E" w:rsidRDefault="00603EF8" w:rsidP="0068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339E" w:rsidRPr="00603EF8" w:rsidRDefault="0068339E" w:rsidP="00603EF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EF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603EF8" w:rsidRPr="00603EF8" w:rsidRDefault="00603EF8" w:rsidP="00603EF8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62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Настоящее Положение о погребении и похоронном деле на территории  </w:t>
      </w:r>
      <w:r w:rsidR="00304460" w:rsidRPr="00304460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Положение) разработано в соответствии с действующим законодательством Российской Федерации и регулирует порядок организации погребения умерших и похоронного дела на общественных кладбищ</w:t>
      </w:r>
      <w:r w:rsidR="00C04CC3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08717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расположенных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r w:rsidR="006625EE" w:rsidRP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D329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2.  В настоящем Положении используются следующие понятия: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зона захоронения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основная функциональная часть территории кладбища, на которой осуществляется погребение;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места захоронения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земельные участки, предоставляемые в зоне захоронения кладбища для погребения;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воинские захоронения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места захоронения, в том числе индивидуальные могилы, предоставляемые на безвозмездной основе воинских участков общественных кладбищ или вне воинских участков на общественных кладбищах для погребения лиц, круг которых определен законодательством Российской Федерации;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одиночные захоронения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места захоронения, предоставляемые на территории общественных кладбищ для погребения умерших (погибших) (далее - умерших),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семейные (родовые) захоронения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места захоронения, созданные гражданами для погребения умерших супруга, близких родственников, иных родственников;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подзахоронение</w:t>
      </w:r>
      <w:proofErr w:type="spellEnd"/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погребение умершего на предоставленном в установленном порядке месте родственного, воинского на которых (в которую) ранее произведены захоронения умерших родственников, а также погребение на территории семейных (родовых) захоронений;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надмогильные сооружения (надгробия)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памятные сооружения, устанавливаемые на местах захоронения;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кладбища, закрытые для свободного захоронения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кладбища, в зоне захоронения которых отсутствуют свободные земельные участки для создания новых мест захоронения, за исключением предоставления мест для создания семейных (родовых) захоронений, одиночных захоронений, сформированных до вступления в силу правового акта  Кировской районной администрации  о закрытии кладбища для свободного захоронения;</w:t>
      </w:r>
    </w:p>
    <w:p w:rsidR="0068339E" w:rsidRPr="0068339E" w:rsidRDefault="0068339E" w:rsidP="004D4B71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D4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Уполномоченным органом в сфере погребения и похоронного дела 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6625EE" w:rsidRP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Администрация Кировского муниципального округа</w:t>
      </w:r>
      <w:r w:rsidR="00EC1A2B" w:rsidRPr="00EC1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1A2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Калужской области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="006625E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</w:t>
      </w:r>
      <w:r w:rsidR="00EC1A2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5E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</w:t>
      </w:r>
      <w:r w:rsidR="00EC1A2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6625E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наделенн</w:t>
      </w:r>
      <w:r w:rsidR="00EC1A2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полномочиями по реализации отдельных функций уполномоченного органа по вопросам похоронного дела </w:t>
      </w:r>
      <w:r w:rsidR="006625EE">
        <w:rPr>
          <w:rFonts w:ascii="Times New Roman" w:hAnsi="Times New Roman"/>
          <w:sz w:val="26"/>
          <w:szCs w:val="26"/>
        </w:rPr>
        <w:t xml:space="preserve">на </w:t>
      </w:r>
      <w:r w:rsidR="006625EE" w:rsidRPr="004B4917">
        <w:rPr>
          <w:rFonts w:ascii="Times New Roman" w:hAnsi="Times New Roman"/>
          <w:sz w:val="26"/>
          <w:szCs w:val="26"/>
        </w:rPr>
        <w:t>территории города Кирова</w:t>
      </w:r>
      <w:r w:rsidR="006625EE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</w:t>
      </w:r>
      <w:r w:rsidR="00916DB5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общественных кладбищ, расположенных на земельных участках с кадастровыми номерами:</w:t>
      </w:r>
      <w:r w:rsidR="00916DB5" w:rsidRPr="004B4917">
        <w:t xml:space="preserve"> </w:t>
      </w:r>
      <w:r w:rsidR="00916DB5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40:29:010420:1,</w:t>
      </w:r>
      <w:r w:rsidR="00916DB5" w:rsidRPr="0091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40:29:010564:28, 40:09:070601:3, 40:29:010201:2, 40:29:010207:57, 40:09:060202:1</w:t>
      </w:r>
      <w:r w:rsid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4917"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порядковыми номерами 1-6, согласно</w:t>
      </w:r>
      <w:proofErr w:type="gramEnd"/>
      <w:r w:rsidR="004B4917"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Перечня общественных кладбищ, расположенных на территории Кировского муниципального округа Калужской области (Приложение № 5 </w:t>
      </w:r>
      <w:r w:rsid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4B4917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</w:t>
      </w:r>
      <w:r w:rsid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ему </w:t>
      </w:r>
      <w:r w:rsidR="004B4917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ю)</w:t>
      </w:r>
      <w:r w:rsidR="00916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</w:t>
      </w:r>
      <w:r w:rsidR="006625EE" w:rsidRPr="002C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муниципальное автономное учреждение «Благоустройство»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>, далее именуем</w:t>
      </w:r>
      <w:r w:rsidR="00933EB6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5EE" w:rsidRPr="0065742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</w:t>
      </w:r>
      <w:r w:rsidR="00933EB6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6625EE" w:rsidRPr="00657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76C8" w:rsidRPr="00657421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</w:t>
      </w:r>
      <w:r w:rsidR="00933EB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574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 Владение, пользование и распоряжение имуществом, используемым в сфере погребения и организации похоронного дела, осуществляется в соответствии с законодательством Российской Федерации и нормативными правовыми актами </w:t>
      </w:r>
      <w:r w:rsidR="006625E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6. К полномочиям Уполномоченного органа относятся:</w:t>
      </w:r>
    </w:p>
    <w:p w:rsidR="0068339E" w:rsidRPr="0068339E" w:rsidRDefault="00E00E46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реализация единой муниципальной политики в сфере похоронного дела на территории </w:t>
      </w:r>
      <w:r w:rsidR="0033418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339E" w:rsidRPr="0068339E" w:rsidRDefault="00E00E46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взаимодействие с исполнительными органами государственной власти Калужской области по вопросам финансовой, бюджетной, инвестиционной, ценовой, тарифной политики в сфере погребения и похоронного дела;</w:t>
      </w:r>
    </w:p>
    <w:p w:rsidR="0068339E" w:rsidRPr="0068339E" w:rsidRDefault="00E00E46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принятие муниципальных программ и нормативных правовых актов органов местного самоуправления </w:t>
      </w:r>
      <w:r w:rsidR="0033418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33418B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погребения и похоронного дела;</w:t>
      </w:r>
    </w:p>
    <w:p w:rsidR="0068339E" w:rsidRPr="0068339E" w:rsidRDefault="00E00E46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установление стоимости услуг, предоставляемых согласно гарантированному перечню услуг по погребению, на безвозмездной основе, их согласование</w:t>
      </w:r>
      <w:r w:rsidR="000871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министерством труда и социальной защиты Калужской области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339E" w:rsidRDefault="00E00E46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осуществление </w:t>
      </w:r>
      <w:proofErr w:type="gramStart"/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</w:t>
      </w:r>
      <w:r w:rsidR="00933E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Специализированной службой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действующего законодательства в сфере погребения и похоронного дел</w:t>
      </w:r>
      <w:r w:rsid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 отдельным функциям,</w:t>
      </w:r>
      <w:r w:rsidR="0091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418B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реализуемым </w:t>
      </w:r>
      <w:r w:rsidR="00933E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Специализированной службой</w:t>
      </w:r>
      <w:r w:rsidR="00DA23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относится:</w:t>
      </w:r>
    </w:p>
    <w:p w:rsidR="0068339E" w:rsidRPr="0068339E" w:rsidRDefault="00E00E46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ритуальных услуг, согласно гарантированному перечню услуг по погребению; </w:t>
      </w:r>
    </w:p>
    <w:p w:rsidR="0068339E" w:rsidRPr="0068339E" w:rsidRDefault="00E00E46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функций муниципального заказчика в сфере погребения и похоронного дела с соблюдением требований законодательства Российской Федерации;</w:t>
      </w:r>
    </w:p>
    <w:p w:rsidR="0068339E" w:rsidRPr="0068339E" w:rsidRDefault="00A857C3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места для одиночного, воинского захоронения, для создания семейного (родового) захоронений, для </w:t>
      </w:r>
      <w:proofErr w:type="spellStart"/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подзахоронений</w:t>
      </w:r>
      <w:proofErr w:type="spellEnd"/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339E" w:rsidRPr="0068339E" w:rsidRDefault="00A857C3" w:rsidP="00E00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ведение учета всех захоронений, произведенных на территории кладбищ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339E" w:rsidRPr="0068339E" w:rsidRDefault="00A857C3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в Уполномоченный орган отчетности в сфере погребения и похоронного дела;</w:t>
      </w:r>
    </w:p>
    <w:p w:rsidR="0068339E" w:rsidRPr="0068339E" w:rsidRDefault="00A857C3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внесение предложений Уполномоченному органу и реализация мероприятий по созданию новых, а также эксплуатации, реконструкции, ремонту, расширению, закрытию или переносу действующих кладбищ;</w:t>
      </w:r>
    </w:p>
    <w:p w:rsidR="0068339E" w:rsidRPr="0068339E" w:rsidRDefault="00A857C3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пределах предоставленных полномочий в разработке и реализации муниципальных программ в сфере погребения и похоронного дела;</w:t>
      </w:r>
    </w:p>
    <w:p w:rsidR="0068339E" w:rsidRPr="0068339E" w:rsidRDefault="00A857C3" w:rsidP="004D4B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мероприятий по выявлению одиночных захоронений, не подлежащих идентификации с целью их дальнейшего предоставления;</w:t>
      </w:r>
    </w:p>
    <w:p w:rsidR="0068339E" w:rsidRPr="0068339E" w:rsidRDefault="00A857C3" w:rsidP="004D4B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осуществление регистрации захоронений, произведенных на территории кладбищ;</w:t>
      </w:r>
    </w:p>
    <w:p w:rsidR="00E00E46" w:rsidRDefault="00A857C3" w:rsidP="004D4B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00E4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проведения работ по содержанию </w:t>
      </w:r>
      <w:r w:rsidR="00916D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кладбищ</w:t>
      </w:r>
      <w:r w:rsidR="00CB565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0604B" w:rsidRDefault="00A857C3" w:rsidP="004D4B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90604B">
        <w:rPr>
          <w:rFonts w:ascii="Times New Roman" w:eastAsia="Times New Roman" w:hAnsi="Times New Roman" w:cs="Times New Roman"/>
          <w:sz w:val="26"/>
          <w:szCs w:val="26"/>
          <w:lang w:eastAsia="ru-RU"/>
        </w:rPr>
        <w:t>) организация и проведение работ с намогильными сооружениями;</w:t>
      </w:r>
    </w:p>
    <w:p w:rsidR="00916DB5" w:rsidRDefault="00A857C3" w:rsidP="004D18D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00E46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bookmarkStart w:id="3" w:name="_Hlk222392706"/>
      <w:r w:rsidR="00E00E46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муниципальн</w:t>
      </w:r>
      <w:r w:rsidR="00812AD8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00E46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812AD8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EA41F4" w:rsidRPr="00616923"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  <w:t>«</w:t>
      </w:r>
      <w:r w:rsidR="00EA41F4" w:rsidRPr="00616923">
        <w:rPr>
          <w:rFonts w:ascii="Times New Roman" w:eastAsia="Yu Gothic" w:hAnsi="Times New Roman" w:cs="Times New Roman"/>
          <w:kern w:val="2"/>
          <w:sz w:val="26"/>
          <w:szCs w:val="26"/>
          <w:lang w:eastAsia="ru-RU"/>
        </w:rPr>
        <w:t>Предоставление мест для захоронения и их учёт»</w:t>
      </w:r>
      <w:r w:rsidR="00EA41F4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0E46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административн</w:t>
      </w:r>
      <w:r w:rsidR="00812AD8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E00E46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812AD8"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bookmarkEnd w:id="3"/>
      <w:r w:rsidR="00916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4917" w:rsidRPr="0068339E" w:rsidRDefault="004B4917" w:rsidP="004B4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К отдельным функциям территориальных отделов Администрации Кировского муниципального округа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отношении общественных кладбищ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порядковыми номерами 7-66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</w:t>
      </w:r>
      <w:proofErr w:type="gramEnd"/>
      <w:r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кладбищ, расположенных на территории Кировского муниципального округа Калужской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 </w:t>
      </w:r>
      <w:r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относятся:</w:t>
      </w:r>
    </w:p>
    <w:p w:rsidR="004B4917" w:rsidRPr="0068339E" w:rsidRDefault="004B4917" w:rsidP="004B4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функций муниципального заказчика в сфере погребения и похоронного дела с соблюдением требований законодательства Российской Федерации;</w:t>
      </w:r>
    </w:p>
    <w:p w:rsidR="004B4917" w:rsidRPr="0068339E" w:rsidRDefault="004B4917" w:rsidP="004B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ведение учета всех захоронений, произведенных на территории кладбищ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4917" w:rsidRPr="0068339E" w:rsidRDefault="004B4917" w:rsidP="004B4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в Уполномоченный орган отчетности в сфере погребения и похоронного дела;</w:t>
      </w:r>
    </w:p>
    <w:p w:rsidR="004B4917" w:rsidRPr="0068339E" w:rsidRDefault="004B4917" w:rsidP="004B4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внесение предложений Уполномоченному органу и реализация мероприятий по созданию новых, а также эксплуатации, реконструкции, ремонту, расширению, закрытию или переносу действующих кладбищ;</w:t>
      </w:r>
    </w:p>
    <w:p w:rsidR="004B4917" w:rsidRPr="0068339E" w:rsidRDefault="004B4917" w:rsidP="004B4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пределах предоставленных полномочий в разработке и реализации муниципальных программ в сфере погребения и похоронного дела;</w:t>
      </w:r>
    </w:p>
    <w:p w:rsidR="004B4917" w:rsidRPr="0068339E" w:rsidRDefault="004B4917" w:rsidP="004B49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мероприятий по выявлению одиночных захоронений, не подлежащих идентификации с целью их дальнейшего предоставления;</w:t>
      </w:r>
    </w:p>
    <w:p w:rsidR="004B4917" w:rsidRPr="0068339E" w:rsidRDefault="004B4917" w:rsidP="004B49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осуществление регистрации захоронений, произведенных на территории кладбищ;</w:t>
      </w:r>
    </w:p>
    <w:p w:rsidR="004B4917" w:rsidRDefault="004B4917" w:rsidP="004B49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проведения работ по содержанию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кладбищ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4917" w:rsidRDefault="004B4917" w:rsidP="004B49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оказание муниципальной услуги </w:t>
      </w:r>
      <w:r w:rsidRPr="00616923"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  <w:t>«</w:t>
      </w:r>
      <w:r w:rsidRPr="00616923">
        <w:rPr>
          <w:rFonts w:ascii="Times New Roman" w:eastAsia="Yu Gothic" w:hAnsi="Times New Roman" w:cs="Times New Roman"/>
          <w:kern w:val="2"/>
          <w:sz w:val="26"/>
          <w:szCs w:val="26"/>
          <w:lang w:eastAsia="ru-RU"/>
        </w:rPr>
        <w:t>Предоставление мест для захоронения и их учёт»</w:t>
      </w:r>
      <w:r w:rsidRPr="0061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административному регламенту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68339E" w:rsidRDefault="0068339E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Default="00DA23BC" w:rsidP="00683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DA23BC" w:rsidRPr="00DA23BC" w:rsidRDefault="00DA23BC" w:rsidP="00DA23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4" w:name="_Hlk214629735"/>
      <w:bookmarkStart w:id="5" w:name="_Hlk214549360"/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2 </w:t>
      </w: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к постановлению </w:t>
      </w:r>
    </w:p>
    <w:p w:rsidR="00DA23BC" w:rsidRPr="00DA23BC" w:rsidRDefault="00DA23BC" w:rsidP="00DA23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Администрации Кировского </w:t>
      </w:r>
    </w:p>
    <w:p w:rsidR="00DA23BC" w:rsidRPr="00DA23BC" w:rsidRDefault="00DA23BC" w:rsidP="00DA23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муниципального округа</w:t>
      </w:r>
    </w:p>
    <w:bookmarkEnd w:id="4"/>
    <w:p w:rsidR="00ED6407" w:rsidRPr="0068339E" w:rsidRDefault="00ED6407" w:rsidP="00ED64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02.03.2026</w:t>
      </w: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363</w:t>
      </w:r>
    </w:p>
    <w:p w:rsidR="0068339E" w:rsidRPr="0068339E" w:rsidRDefault="0068339E" w:rsidP="00DA23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bookmarkEnd w:id="5"/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деятельности общественных кладбищ на территории</w:t>
      </w:r>
    </w:p>
    <w:p w:rsidR="00DA23BC" w:rsidRDefault="00DA23BC" w:rsidP="00DA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03EF8" w:rsidRDefault="0068339E" w:rsidP="00603EF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EF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603EF8" w:rsidRPr="00603EF8" w:rsidRDefault="00603EF8" w:rsidP="00603EF8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деятельности общественных кладбищ</w:t>
      </w:r>
      <w:r w:rsidR="000F4F6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расположенных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r w:rsidR="00DA23B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3D0D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A23BC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Порядок) разработан в соответствии с действующим законодательством Российской Федерации и нормативными правовыми актами </w:t>
      </w:r>
      <w:r w:rsidR="00DA23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муниципального округа Калужской области,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устанавливает единые требования к порядку деятельности общественных кладбищ, в том числе их устройству и содержанию.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Требования настоящего Порядка являются обязательными для соблюдения гражданами, органами местного самоуправления, в ведении которых находятся объекты похоронного назначения, расположенные на территории </w:t>
      </w:r>
      <w:r w:rsidR="00DA23B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юридическими лицами и индивидуальными предпринимателями, осуществляющими деятельность в сфере погребения и похоронного дела.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Общие требования к объектам похоронного назначения,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к их устройству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Устройство объектов похоронного назначения должно осуществляться в соответствии с законодательством в области градостроительной деятельности и </w:t>
      </w:r>
      <w:r w:rsidR="00603EF8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санитарно-эпидемиологическими правилами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нормами (далее - санитарные правила).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2. Торговля на территории кладбища либо на территории, прилегающей к кладбищу, осуществляется только в местах, отведенных для этих целей Уполномоченным органом.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 территории объектов похоронного назначения либо на территории, прилегающей к объектам похоронного назначения, должна быть предусмотрена бесплатная стоянка. </w:t>
      </w:r>
    </w:p>
    <w:p w:rsidR="00A857C3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 территории объектов похоронного назначения либо на территории, прилегающей к объектам похоронного назначения, должны быть размещены контейнерные площадки, с трех сторон огороженные глухим забором. 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контейнерным площадкам должны быть обеспечены удобные подход для посетителей и подъездной путь для очистки мусоросборников. </w:t>
      </w:r>
    </w:p>
    <w:p w:rsidR="005A2780" w:rsidRDefault="005A2780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территориях кладбищ в соответствии с требованиями законодательства обеспечивается доступ инвалидов и маломобильных лиц к местам погребения и захоронения, иным объектам похоронного назначения.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Основные требования к устройству кладбищ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 существующих кладбищах требования законодательства Российской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Федерации к устройству кладбищ, в том числе к разделению кладбища на функциональные зоны (входную, ритуальную, захоронений, зеленой защиты), должны соблюдаться в той мере, в какой соблюдение данных требований возможно, за исключением следующих требований, которые должны соблюдаться в обязательном порядке: ограждение территории кладбища по периметру; организация подъездных дорог </w:t>
      </w:r>
      <w:r w:rsidR="00A857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бесплатных автостоянок.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Кладбища, расположенные в лесопарковой защитной полосе, могут иметь ограждение по периметру, сформированное в виде плотной полосы насаждений деревьев и изгороди, сформированной из кустарников.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При входе на кладбище должна быть вывеска с указанием наименования кладбища, его принадлежности (формы собственности) и режима работы. 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4. Зона захоронений является основной функциональной частью кладбища. В зоне захоронений общественных кладбищ предоставляются места для одиночных, семейных (родовых), воинских захоронений.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 зоне захоронений кладбищ могут быть предусмотрены обособленные земельные участки (зоны) для воинских захоронений и погребения умерших одной веры. 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6. В зоне захоронений общественных кладбищ должен предусматриваться обособленный земельный участок для захоронения умерших, личность которых не установлена органами внутренних дел (полиции) в определенные законодательством Российской Федерации сроки (далее - неопознанные умершие). Данный участок может быть отделен от остальной территории общественного кладбища ограждением. Внешний вид ограждения должен соответствовать общей архитектурно-ландшафтной среде кладбища. Установка надмогильных сооружений (надгробий), ограждения мест захоронений на участке одиночных захоронений запрещена.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Площадь зоны семейных (родовых) захоронений на территории общественных кладбищ не должна превышать площади пяти одиночных захоронений.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  </w:t>
      </w:r>
      <w:r w:rsidR="00603EF8" w:rsidRPr="00603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Ширина разрывов между местами захоронения не может быть менее 0,5 м. Ширина пешеходной части между рядами захоронений – 2 м. Захоронение осуществляется строго в соответствии со схемами захоронений, представленными в приложении № </w:t>
      </w:r>
      <w:r w:rsidR="0003470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 На местах захоронения разрешается </w:t>
      </w:r>
      <w:proofErr w:type="spellStart"/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подзахоронение</w:t>
      </w:r>
      <w:proofErr w:type="spellEnd"/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родственную могилу.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10. Не допускается устройство захоронений с нарушением установленной планировки объектов похоронного назначения, в том числе между местами захоронений, на обочинах дорог, в санитарно-защитной зоне объектов похоронного назначения.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Установка надмогильных сооружений (надгробий), ограждений допускается только в границах предоставленных мест захоронения. Высота надмогильного сооружения (надгробия) не может превышать 2,5 метра, высота ограждения не </w:t>
      </w:r>
      <w:r w:rsidR="00603EF8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 0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,5 метра.</w:t>
      </w:r>
    </w:p>
    <w:p w:rsidR="00C23901" w:rsidRDefault="00C23901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Pr="00C23901">
        <w:t xml:space="preserve"> </w:t>
      </w:r>
      <w:r w:rsidRPr="00C2390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Устанавливаемые надмогильные сооружения (надгробия) и ограды не должны иметь частей, выступающих за границы мест захоронения или нависающих над ними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239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6EB1" w:rsidRPr="00F56E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Надписи на надмогильных сооружениях (надгробиях) должны быть читаемы и соответствовать документам об умерших, захороненных в данном месте</w:t>
      </w:r>
      <w:r w:rsidR="00F56E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D0DA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установке надмогильных сооружений (надгробий) следует предусмотреть возможность последующих захоронений.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D0D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Лицо, осуществляющее демонтаж надмогильного сооружения (надгробия),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ограждения места захоронения, обязан</w:t>
      </w:r>
      <w:r w:rsidR="00FB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осуществить вывоз с территории кладбища и последующую утилизацию демонтированного надмогильного сооружения (надгробия), ограждения места захоронения.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D0D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Участок земли для погребения умершего, предоставляется при наличии подтверждающих документов.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Режим работы объектов похоронного назначения, их охрана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 всех кладбищах </w:t>
      </w:r>
      <w:r w:rsidR="00603EF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единый режим работы.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Кладбища открыты для посещений ежедневно с 8.00 до 19.00. Погребение умерших осуществляется ежедневно с 9.00 до 15.00, в исключительных случаях допускается производство захоронения до 19.00 часов.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Проведение работ по установке (замене) надмогильных сооружений (надгробий), по ограждению места захоронения, по установке (замене) предметов благоустройства мест захоронений разрешается с 8.00 до 19.00.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5. Содержание и благоустройство мест захоронения</w:t>
      </w:r>
    </w:p>
    <w:p w:rsidR="00603EF8" w:rsidRPr="0068339E" w:rsidRDefault="00603EF8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Содержание и благоустройство воинских, почетных, одиночных захоронений в случаях, если погребение осуществлялось за счет средств бюджета муниципального образования, а также иных захоронений и памятников, находящихся под охраной государства, осуществляет</w:t>
      </w: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</w:t>
      </w:r>
      <w:bookmarkStart w:id="6" w:name="_Hlk222470367"/>
      <w:r w:rsidR="00933EB6"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Специализированной службой</w:t>
      </w:r>
      <w:r w:rsidR="004D18DA"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территории города Кирова Калужской области)</w:t>
      </w: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территориальными отделами Администрации Кировского муниципального округа Калужской области (на территории Кировского муниципального округа за исключением территории города Кирова)</w:t>
      </w:r>
      <w:bookmarkEnd w:id="6"/>
      <w:r w:rsid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закрепленными организациями.  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объектов похоронного назначения, </w:t>
      </w: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осуществляются </w:t>
      </w:r>
      <w:r w:rsidR="00C952E8"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Специализированной службой (на территории города Кирова Калужской области),</w:t>
      </w:r>
      <w:r w:rsidR="00C952E8"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территориальными отделами Администрации Кировского муниципального округа Калужской области (на территории Кировского муниципального округа за исключением территории города Кирова)</w:t>
      </w:r>
      <w:r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случаях, не предусмотренных пунктами </w:t>
      </w:r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>1, 2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раздела, содержание и благоустройство мест захоронений осуществляют лица, на которых оформлены места захоронений. Лица, на которых оформлены места захоронений, обязаны содержать места захоронений, в том числе надмогильные сооружения (надгробия), ограждение, цветники, в надлежащем состоянии, не допускать захламления и зарастания травой.</w:t>
      </w:r>
    </w:p>
    <w:p w:rsidR="0068339E" w:rsidRPr="00C8460F" w:rsidRDefault="0068339E" w:rsidP="0047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bookmarkStart w:id="7" w:name="_Hlk222397632"/>
      <w:bookmarkStart w:id="8" w:name="_Hlk222398984"/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общественных кладбищ</w:t>
      </w:r>
      <w:bookmarkEnd w:id="7"/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расположенных на земельных участках с кадастровыми номерами: </w:t>
      </w:r>
      <w:r w:rsidR="00C8460F" w:rsidRPr="004D18DA">
        <w:rPr>
          <w:rFonts w:ascii="Times New Roman" w:hAnsi="Times New Roman" w:cs="Times New Roman"/>
          <w:color w:val="000000"/>
          <w:sz w:val="24"/>
          <w:szCs w:val="24"/>
        </w:rPr>
        <w:t>40:29:010420:1, 40:29:010564:28, 40:09:070601:3,</w:t>
      </w:r>
      <w:r w:rsidR="00C8460F" w:rsidRPr="004D18DA">
        <w:rPr>
          <w:rFonts w:ascii="Times New Roman" w:hAnsi="Times New Roman" w:cs="Times New Roman"/>
          <w:sz w:val="24"/>
          <w:szCs w:val="24"/>
        </w:rPr>
        <w:t xml:space="preserve"> </w:t>
      </w:r>
      <w:r w:rsidR="00C8460F" w:rsidRPr="004D18DA">
        <w:rPr>
          <w:rFonts w:ascii="Times New Roman" w:hAnsi="Times New Roman" w:cs="Times New Roman"/>
          <w:color w:val="000000"/>
          <w:sz w:val="24"/>
          <w:szCs w:val="24"/>
        </w:rPr>
        <w:t>40:29:010201:2,</w:t>
      </w:r>
      <w:r w:rsidR="00C8460F" w:rsidRPr="004D18DA">
        <w:rPr>
          <w:rFonts w:ascii="Times New Roman" w:hAnsi="Times New Roman" w:cs="Times New Roman"/>
          <w:sz w:val="24"/>
          <w:szCs w:val="24"/>
        </w:rPr>
        <w:t xml:space="preserve"> </w:t>
      </w:r>
      <w:r w:rsidR="00C8460F" w:rsidRPr="004D18DA">
        <w:rPr>
          <w:rFonts w:ascii="Times New Roman" w:hAnsi="Times New Roman" w:cs="Times New Roman"/>
          <w:color w:val="000000"/>
          <w:sz w:val="24"/>
          <w:szCs w:val="24"/>
        </w:rPr>
        <w:t>40:29:010207:57,</w:t>
      </w:r>
      <w:r w:rsidR="00C8460F" w:rsidRPr="004D18DA">
        <w:rPr>
          <w:rFonts w:ascii="Times New Roman" w:hAnsi="Times New Roman" w:cs="Times New Roman"/>
          <w:sz w:val="24"/>
          <w:szCs w:val="24"/>
        </w:rPr>
        <w:t xml:space="preserve"> </w:t>
      </w:r>
      <w:r w:rsidR="00C8460F" w:rsidRPr="004D18DA">
        <w:rPr>
          <w:rFonts w:ascii="Times New Roman" w:hAnsi="Times New Roman" w:cs="Times New Roman"/>
          <w:color w:val="000000"/>
          <w:sz w:val="24"/>
          <w:szCs w:val="24"/>
        </w:rPr>
        <w:t>40:09:060202:1</w:t>
      </w:r>
      <w:r w:rsidR="00470B23" w:rsidRPr="004D18D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70B23" w:rsidRPr="005A40C5">
        <w:rPr>
          <w:rFonts w:ascii="Times New Roman" w:hAnsi="Times New Roman" w:cs="Times New Roman"/>
          <w:color w:val="000000"/>
          <w:sz w:val="26"/>
          <w:szCs w:val="26"/>
        </w:rPr>
        <w:t xml:space="preserve"> с порядковыми номерами </w:t>
      </w:r>
      <w:r w:rsidR="005A40C5" w:rsidRPr="005A40C5">
        <w:rPr>
          <w:rFonts w:ascii="Times New Roman" w:hAnsi="Times New Roman" w:cs="Times New Roman"/>
          <w:color w:val="000000"/>
          <w:sz w:val="26"/>
          <w:szCs w:val="26"/>
        </w:rPr>
        <w:t>1-6, согласно</w:t>
      </w:r>
      <w:r w:rsidR="005A40C5">
        <w:rPr>
          <w:color w:val="000000"/>
          <w:sz w:val="24"/>
          <w:szCs w:val="24"/>
        </w:rPr>
        <w:t xml:space="preserve"> </w:t>
      </w:r>
      <w:r w:rsidR="00C8460F" w:rsidRP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</w:t>
      </w:r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8460F" w:rsidRP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кладбищ, расположенных на территории</w:t>
      </w:r>
      <w:r w:rsidR="00C8460F" w:rsidRPr="00C8460F">
        <w:rPr>
          <w:rFonts w:ascii="Times New Roman" w:hAnsi="Times New Roman" w:cs="Times New Roman"/>
          <w:sz w:val="26"/>
          <w:szCs w:val="26"/>
        </w:rPr>
        <w:t xml:space="preserve"> </w:t>
      </w:r>
      <w:r w:rsidR="00C8460F" w:rsidRP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 </w:t>
      </w:r>
      <w:r w:rsidR="00C952E8"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</w:t>
      </w:r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bookmarkEnd w:id="8"/>
      <w:r w:rsidR="00C84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33E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Специализированная служба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="00E7530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обеспечить:</w:t>
      </w:r>
    </w:p>
    <w:p w:rsidR="0068339E" w:rsidRPr="0068339E" w:rsidRDefault="0068339E" w:rsidP="00470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наличие во входной зоне вывески с указанием наименования объекта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похоронного назначения, его принадлежности (формы собственности) и режима работы, схематического плана и справочно-информационного стенда, надлежащее содержание иных объектов похоронного назначения;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уборки территории объектов похоронного назначения от мусора</w:t>
      </w:r>
      <w:r w:rsidR="00DA23BC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стихийных свалок, упавших деревьев, порубочных остатков, ритуальной атрибутики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своевременную уборку сухих и аварийных деревьев, их вывоз с территории объектов похоронного назначения, согласно задания Уполномоченного органа;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весенне-летний период (с мая по август включительно) выкашивание травы на территории кладбища;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очистку мусоросборников по мере их накопления.</w:t>
      </w:r>
    </w:p>
    <w:p w:rsidR="00470B23" w:rsidRDefault="00C8460F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На территории общественных кладбищ</w:t>
      </w:r>
      <w:r w:rsid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порядковыми номерами 7-66 согласно </w:t>
      </w:r>
      <w:r w:rsidR="00470B23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общественных кладбищ, расположенных на территории Кировского муниципального округа Калужской области </w:t>
      </w:r>
      <w:r w:rsid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70B23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70B23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 </w:t>
      </w:r>
      <w:r w:rsidR="00C952E8" w:rsidRP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</w:t>
      </w:r>
      <w:r w:rsid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территориальные отделы Администрации Кировского муниципального округа Калужской области обеспечивают:</w:t>
      </w:r>
    </w:p>
    <w:p w:rsidR="005A40C5" w:rsidRPr="005A40C5" w:rsidRDefault="005A40C5" w:rsidP="005A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во входной зоне вывески с указанием наименования объекта похоронного назначения, его принадлежности (формы собственности) и режима работы, схематического плана и справочно-информационного стенда, надлежащее содержание иных объектов похоронного назначения;</w:t>
      </w:r>
    </w:p>
    <w:p w:rsidR="005A40C5" w:rsidRPr="005A40C5" w:rsidRDefault="005A40C5" w:rsidP="005A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уборки территории объектов похоронного назначения от мусора, стихийных свалок, упавших деревьев, порубочных остатков, ритуальной атрибутики;</w:t>
      </w:r>
    </w:p>
    <w:p w:rsidR="005A40C5" w:rsidRPr="005A40C5" w:rsidRDefault="005A40C5" w:rsidP="005A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своевременную уборку сухих и аварийных деревьев, их вывоз с территории объектов похоронного назначения, согласно задания Уполномоченного органа;</w:t>
      </w:r>
    </w:p>
    <w:p w:rsidR="005A40C5" w:rsidRPr="005A40C5" w:rsidRDefault="005A40C5" w:rsidP="005A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весенне-летний период (с мая по август включительно) выкашивание травы на территории кладбища;</w:t>
      </w:r>
    </w:p>
    <w:p w:rsidR="005A40C5" w:rsidRDefault="005A40C5" w:rsidP="005A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очистку мусоросборников по мере их накопления.</w:t>
      </w:r>
    </w:p>
    <w:p w:rsidR="005A2780" w:rsidRDefault="00470B23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A2780"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Озеленение и благоустройство территорий мест захоронения проектируются в соответствии с требованиями МДК 11-01.2002 </w:t>
      </w:r>
      <w:r w:rsid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A2780"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о порядке похорон и содержания кладбищ в Российской Федерации</w:t>
      </w:r>
      <w:r w:rsid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2780"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2780" w:rsidRDefault="00520FD9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5A2780"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работы по застройке и благоустройству территорий мест захоронения выполняются с максимальным сохранением существующих деревьев, кустарников и растительного грунта.</w:t>
      </w:r>
    </w:p>
    <w:p w:rsidR="005A2780" w:rsidRPr="005A2780" w:rsidRDefault="00520FD9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5A2780"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Дорожная сеть по всей территории кладбищ, на отдельных участках, в том числе участках зданий и сооружений, в частности от их значения и размеров, расчетной интенсивности движения, подразделяется на следующие категории:</w:t>
      </w:r>
    </w:p>
    <w:p w:rsidR="005A2780" w:rsidRPr="005A2780" w:rsidRDefault="005A2780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магистральные дороги, центральные площади и главные аллеи;</w:t>
      </w:r>
    </w:p>
    <w:p w:rsidR="005A2780" w:rsidRPr="005A2780" w:rsidRDefault="005A2780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межквартальные дороги;</w:t>
      </w:r>
    </w:p>
    <w:p w:rsidR="005A2780" w:rsidRPr="005A2780" w:rsidRDefault="005A2780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внутриквартальные дороги;</w:t>
      </w:r>
    </w:p>
    <w:p w:rsidR="005A2780" w:rsidRPr="005A2780" w:rsidRDefault="005A2780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дорожки и тротуары.</w:t>
      </w:r>
    </w:p>
    <w:p w:rsidR="005A2780" w:rsidRPr="005A2780" w:rsidRDefault="005A2780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Магистральные дороги предназначены для транспортного обслуживания центральных площадей, главных аллей, хозяйственной зоны, имеющих наибольшую нагрузку и интенсивность движения, а также для подъезда пожарных автомобилей или техники.</w:t>
      </w:r>
    </w:p>
    <w:p w:rsidR="005A2780" w:rsidRPr="005A2780" w:rsidRDefault="005A2780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Межквартальные дороги предназначены для проезда автомашин с целью подвоза памятников и уборки территории.</w:t>
      </w:r>
    </w:p>
    <w:p w:rsidR="005A2780" w:rsidRDefault="005A2780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Внутриквартальные дороги, дорожки и тротуары предназначены для </w:t>
      </w:r>
      <w:r w:rsidRPr="005A278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пешеходной связи в секторах, а внутриквартальные дороги - и для проезда местного моторизованного хозяйственного транспорта.</w:t>
      </w:r>
    </w:p>
    <w:p w:rsidR="00F56EB1" w:rsidRDefault="00520FD9" w:rsidP="005A2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56E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6EB1" w:rsidRPr="00F56EB1">
        <w:t xml:space="preserve"> </w:t>
      </w:r>
      <w:r w:rsidR="00F56EB1" w:rsidRPr="00F56E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по озеленению или реконструкции существующих насаждений осуществляются по проектам, утвержденным в установленном порядке. Подбор ассортимента деревьев и кустарников, цветущих растений и газонных трав определяется почвенно-грунтовыми и климатическими условиями района произрастания.</w:t>
      </w:r>
    </w:p>
    <w:p w:rsidR="00912C0E" w:rsidRP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Правила посещения объектов похоронного назначения</w:t>
      </w:r>
    </w:p>
    <w:p w:rsidR="00912C0E" w:rsidRP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 территории объектов похоронного назначения посетители должны соблюдать общественный порядок, тишину и правила</w:t>
      </w:r>
      <w:r w:rsidR="00034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установленные настоящим </w:t>
      </w:r>
      <w:r w:rsidR="00990921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 территории объектов похоронного назначения посетителям запрещается:</w:t>
      </w:r>
    </w:p>
    <w:p w:rsidR="0068339E" w:rsidRP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выгуливать собак, пасти домашних животных;</w:t>
      </w:r>
    </w:p>
    <w:p w:rsid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разводить костры;</w:t>
      </w:r>
    </w:p>
    <w:p w:rsidR="00FD0DA8" w:rsidRPr="0068339E" w:rsidRDefault="00FD0DA8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причинять вред зеленым насаждениям;</w:t>
      </w:r>
    </w:p>
    <w:p w:rsidR="0068339E" w:rsidRP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D0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вырубку деревьев и кустарников без письменного разрешения уполномоченного органа;</w:t>
      </w:r>
    </w:p>
    <w:p w:rsidR="0068339E" w:rsidRP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D0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производить раскопку грунта, оставлять запасы строительных и других материалов;</w:t>
      </w:r>
    </w:p>
    <w:p w:rsidR="0068339E" w:rsidRP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складировать мусор, старые демонтированные надмогильные сооружения (надгробия), ограды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ритуальную атрибутику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местах, не отведенных для этих целей;</w:t>
      </w:r>
    </w:p>
    <w:p w:rsidR="0068339E" w:rsidRPr="0068339E" w:rsidRDefault="00912C0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8339E"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находиться на территории объектов похоронного назначения после их закрытия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случае нарушения настоящего Порядка, виновные лица привлекаются </w:t>
      </w:r>
      <w:r w:rsidR="00FD0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68339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 в соответствии с действующим законодательством Российской Федерации.</w:t>
      </w: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68B" w:rsidRDefault="00BB468B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0C5" w:rsidRDefault="005A40C5" w:rsidP="00683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68B" w:rsidRPr="00DA23BC" w:rsidRDefault="00BB468B" w:rsidP="00BB4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</w:t>
      </w:r>
      <w:r w:rsidR="00F37A5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к постановлению </w:t>
      </w:r>
    </w:p>
    <w:p w:rsidR="00BB468B" w:rsidRPr="00DA23BC" w:rsidRDefault="00BB468B" w:rsidP="00BB4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Администрации Кировского </w:t>
      </w:r>
    </w:p>
    <w:p w:rsidR="00BB468B" w:rsidRPr="00DA23BC" w:rsidRDefault="00BB468B" w:rsidP="00BB4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муниципального округа</w:t>
      </w:r>
    </w:p>
    <w:p w:rsidR="00ED6407" w:rsidRPr="0068339E" w:rsidRDefault="00ED6407" w:rsidP="00ED64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02.03.2026</w:t>
      </w: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363</w:t>
      </w:r>
    </w:p>
    <w:p w:rsidR="00BB468B" w:rsidRPr="00BB468B" w:rsidRDefault="00BB468B" w:rsidP="00BB4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68B" w:rsidRPr="00BB468B" w:rsidRDefault="00BB468B" w:rsidP="00BB4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0A3EFC" w:rsidRDefault="000A3EFC" w:rsidP="00BB4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Выдачи разрешения на </w:t>
      </w:r>
      <w:bookmarkStart w:id="9" w:name="_Hlk214630949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</w:t>
      </w:r>
      <w:r w:rsidR="00CE14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перезахоронения </w:t>
      </w:r>
    </w:p>
    <w:p w:rsidR="00BB468B" w:rsidRPr="00BB468B" w:rsidRDefault="00BB468B" w:rsidP="00BB4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останков (праха)</w:t>
      </w:r>
      <w:r w:rsidR="000A3E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умершего на территории</w:t>
      </w:r>
    </w:p>
    <w:p w:rsidR="00BB468B" w:rsidRPr="00BB468B" w:rsidRDefault="00CE1441" w:rsidP="00BB4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  <w:bookmarkEnd w:id="9"/>
    </w:p>
    <w:p w:rsidR="00BB468B" w:rsidRPr="00BB468B" w:rsidRDefault="00BB468B" w:rsidP="00BB4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68B" w:rsidRPr="00BB468B" w:rsidRDefault="00BB468B" w:rsidP="00BB46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68B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BB468B" w:rsidRDefault="00BB468B" w:rsidP="00CE14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выдачи разрешения на проведение </w:t>
      </w:r>
      <w:r w:rsidR="00CE1441"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перезахоронения останков (праха) умершего на территории</w:t>
      </w:r>
      <w:r w:rsid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441" w:rsidRP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BB4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Порядок) разработан в соответствии с действующим законодательством Российской Федерации и нормативными правовыми актами </w:t>
      </w:r>
      <w:r w:rsidR="00CE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Кировского муниципального округа,</w:t>
      </w:r>
      <w:r w:rsidRPr="00BB4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устанавливает единые требования к порядку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выдачи разрешения на проведение перезахоронения останков (праха) умершего на территории Кировского муниципального округа Калужской области</w:t>
      </w:r>
      <w:r w:rsidRPr="00BB46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307A" w:rsidRPr="00CD307A" w:rsidRDefault="00CD307A" w:rsidP="00CD3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Перезахоронение останков (праха) умершего на территории Кировского муниципального округа Калужской области осуществляется в случаях:</w:t>
      </w:r>
    </w:p>
    <w:p w:rsidR="00CD307A" w:rsidRPr="00CD307A" w:rsidRDefault="00CD307A" w:rsidP="00CD3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наличия волеизъявления умершего, выраженного им при жизни;</w:t>
      </w:r>
    </w:p>
    <w:p w:rsidR="00CD307A" w:rsidRPr="00CD307A" w:rsidRDefault="00CD307A" w:rsidP="00CD3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смены постоянного места жительства лица, обратившегося с заявлением о перезахоронении;</w:t>
      </w:r>
    </w:p>
    <w:p w:rsidR="00CD307A" w:rsidRPr="00CD307A" w:rsidRDefault="00CD307A" w:rsidP="00CD3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перезахоронения рядом с умершим и погребенном в ином месте близким родственником либо супругом;</w:t>
      </w:r>
    </w:p>
    <w:p w:rsidR="00CD307A" w:rsidRPr="00CD307A" w:rsidRDefault="00CD307A" w:rsidP="00CD3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национальных, </w:t>
      </w:r>
      <w:proofErr w:type="spellStart"/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вероисповедальных</w:t>
      </w:r>
      <w:proofErr w:type="spellEnd"/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воинских и иных обычаев и традиций;</w:t>
      </w:r>
    </w:p>
    <w:p w:rsidR="00CD307A" w:rsidRPr="00CD307A" w:rsidRDefault="00CD307A" w:rsidP="00CD3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перенос кладбища, где произведено захоронение умершего, в другое место;</w:t>
      </w:r>
    </w:p>
    <w:p w:rsidR="00CD307A" w:rsidRPr="00BB468B" w:rsidRDefault="00CD307A" w:rsidP="00CD3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иных случаях, установленных федеральными законами.</w:t>
      </w:r>
    </w:p>
    <w:p w:rsidR="00BB468B" w:rsidRDefault="00CD307A" w:rsidP="000A3E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0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Выдача разрешения на проведение перезахоронения останков (праха) умершего на территории </w:t>
      </w:r>
      <w:r w:rsidR="00D756D5"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кладбищ, расположенных на земельных участках с кадастровыми</w:t>
      </w:r>
      <w:r w:rsid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6D5"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номерами: 40:29:010420:1, 40:29:010564:28, 40:09:070601:3, 40:29:010201:2, 40:29:010207:57, 40:09:060202:1, с порядковыми номерами 1-6, согласно Перечня общественных кладбищ, расположенных на территории Кировского муниципального округа Калужской области (Приложение № 5 </w:t>
      </w:r>
      <w:r w:rsid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C952E8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</w:t>
      </w:r>
      <w:r w:rsid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ему </w:t>
      </w:r>
      <w:r w:rsidR="00C952E8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ю)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производится</w:t>
      </w:r>
      <w:r w:rsidR="00BB4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3E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Специализированной службой</w:t>
      </w:r>
      <w:r w:rsid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0A3EFC" w:rsidRPr="000A3EFC">
        <w:t xml:space="preserve">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3EFC" w:rsidRP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дминистративны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3EFC" w:rsidRP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="000A3EFC" w:rsidRP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«Предоставление мест для захоронения и их учёт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B468B" w:rsidRPr="00BB46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6837" w:rsidRDefault="00CD307A" w:rsidP="000A3E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756D5" w:rsidRP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Выдача разрешения на проведение перезахоронения останков (праха) умершего на территории </w:t>
      </w:r>
      <w:r w:rsidR="00D756D5" w:rsidRPr="005A40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кладбищ</w:t>
      </w:r>
      <w:r w:rsidR="00D756D5" w:rsidRP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порядковыми номерами 7-66 </w:t>
      </w:r>
      <w:proofErr w:type="gramStart"/>
      <w:r w:rsid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D756D5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</w:t>
      </w:r>
      <w:proofErr w:type="gramEnd"/>
      <w:r w:rsidR="00D756D5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кладбищ, расположенных на территории Кировского муниципального округа Калужской области </w:t>
      </w:r>
      <w:r w:rsid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756D5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D756D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756D5" w:rsidRPr="0047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 </w:t>
      </w:r>
      <w:bookmarkStart w:id="10" w:name="_Hlk222470563"/>
      <w:r w:rsidR="00C95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D756D5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</w:t>
      </w:r>
      <w:r w:rsidR="00C952E8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ему </w:t>
      </w:r>
      <w:r w:rsidR="00D756D5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C952E8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bookmarkEnd w:id="10"/>
      <w:r w:rsidR="00D756D5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B6837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</w:t>
      </w:r>
      <w:r w:rsidR="00C952E8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7B6837" w:rsidRP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ерриториальными отделами</w:t>
      </w:r>
      <w:r w:rsidR="004B4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7B6837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Кировского муниципального округа Калужской области.</w:t>
      </w:r>
    </w:p>
    <w:p w:rsidR="007B6837" w:rsidRPr="00E74CBB" w:rsidRDefault="00CD307A" w:rsidP="00297BA0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B6837" w:rsidRPr="00CD307A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7B6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Основанием </w:t>
      </w:r>
      <w:bookmarkStart w:id="11" w:name="_Hlk222471292"/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для </w:t>
      </w:r>
      <w:r w:rsid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в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ыдач</w:t>
      </w:r>
      <w:r w:rsid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и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разрешения на проведение перезахоронения останков (праха) умершего</w:t>
      </w:r>
      <w:bookmarkEnd w:id="11"/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является поступление заявления (обращения) в установленной форме от Заявителя </w:t>
      </w:r>
      <w:r w:rsid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с </w:t>
      </w:r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приложением полного комплекта необходимых документов, поданных лично или через законного представителя при обращении</w:t>
      </w:r>
      <w:r w:rsidR="00297BA0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.</w:t>
      </w:r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</w:t>
      </w:r>
    </w:p>
    <w:p w:rsidR="002F2E9A" w:rsidRDefault="00CD307A" w:rsidP="007B6837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lastRenderedPageBreak/>
        <w:t>4</w:t>
      </w:r>
      <w:r w:rsid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.1.1. Д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ля выдачи разрешения на проведение перезахоронения останков (праха) умершего</w:t>
      </w:r>
      <w:r w:rsid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Заявитель представляет следующие документы</w:t>
      </w:r>
      <w:r w:rsid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:</w:t>
      </w:r>
    </w:p>
    <w:p w:rsidR="002F2E9A" w:rsidRPr="002F2E9A" w:rsidRDefault="002F2E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а) заявление о выдаче разрешения (по установленной форме, </w:t>
      </w:r>
      <w:r w:rsidR="00C62FAD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П</w:t>
      </w: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риложения № </w:t>
      </w:r>
      <w:r w:rsidR="00F37A5C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1</w:t>
      </w: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, № </w:t>
      </w:r>
      <w:r w:rsidR="00F37A5C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2</w:t>
      </w:r>
      <w:r w:rsidR="00CD307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</w:t>
      </w: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к </w:t>
      </w:r>
      <w:r w:rsidR="00CD307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настоящему </w:t>
      </w:r>
      <w:r w:rsidR="00F37A5C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Порядку</w:t>
      </w: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);</w:t>
      </w:r>
    </w:p>
    <w:p w:rsidR="002F2E9A" w:rsidRPr="002F2E9A" w:rsidRDefault="002F2E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:rsidR="002F2E9A" w:rsidRPr="002F2E9A" w:rsidRDefault="002F2E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в) документы, подтверждающие полномочия представителя (в случае подачи заявления (обращения) представителем);</w:t>
      </w:r>
    </w:p>
    <w:p w:rsidR="002F2E9A" w:rsidRDefault="002F2E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г) документы, подтверждающие родство </w:t>
      </w:r>
      <w:proofErr w:type="gramStart"/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ответственного</w:t>
      </w:r>
      <w:proofErr w:type="gramEnd"/>
      <w:r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за захоронение с перезахораниваемым;</w:t>
      </w:r>
    </w:p>
    <w:p w:rsidR="004B4917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proofErr w:type="spellStart"/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д</w:t>
      </w:r>
      <w:proofErr w:type="spellEnd"/>
      <w:r w:rsidR="004B4917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)</w:t>
      </w: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документ, подтверждающий согласие родственников первой очереди (супруг, дети, родители), проведения перезахоронения;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е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) документы, подтверждающие родство </w:t>
      </w:r>
      <w:proofErr w:type="gramStart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перезахораниваемого</w:t>
      </w:r>
      <w:proofErr w:type="gramEnd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с ранее захороненным, либо с лицом, ответственным за захоронение (при необходимости);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ж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) разрешение на проведение эксгумации и транспортировку покойного;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proofErr w:type="spellStart"/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з</w:t>
      </w:r>
      <w:proofErr w:type="spellEnd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) справка о том, что смерть человека не была связана с уголовно наказуемыми действиями;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и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) документы, подтверждающие принадлежность </w:t>
      </w:r>
      <w:proofErr w:type="gramStart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умершего</w:t>
      </w:r>
      <w:proofErr w:type="gramEnd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к категории почётных граждан;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к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) волеизъявление </w:t>
      </w:r>
      <w:proofErr w:type="gramStart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умершего</w:t>
      </w:r>
      <w:proofErr w:type="gramEnd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быть погребённым в родственном захоронении (при необходимости);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л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) согласие на захоронение </w:t>
      </w:r>
      <w:proofErr w:type="gramStart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умершего</w:t>
      </w:r>
      <w:proofErr w:type="gramEnd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от ответственного за захоронение (при необходимости);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м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) удостоверение о захоронении (при необходимости);</w:t>
      </w:r>
    </w:p>
    <w:p w:rsidR="002F2E9A" w:rsidRPr="002F2E9A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proofErr w:type="spellStart"/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н</w:t>
      </w:r>
      <w:proofErr w:type="spellEnd"/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) разрешение на погребение тела в ином месте (при перезахоронении на кладбище в другое муниципальное образование);</w:t>
      </w:r>
    </w:p>
    <w:p w:rsidR="002F2E9A" w:rsidRPr="00E74CBB" w:rsidRDefault="00CB229A" w:rsidP="002F2E9A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о</w:t>
      </w:r>
      <w:r w:rsidR="002F2E9A" w:rsidRPr="002F2E9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) иные документы при необходимости в соответствии с действующим законодательством Российской Федерации.</w:t>
      </w:r>
    </w:p>
    <w:p w:rsidR="007B6837" w:rsidRPr="00E74CBB" w:rsidRDefault="0036270F" w:rsidP="007B6837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4</w:t>
      </w:r>
      <w:bookmarkStart w:id="12" w:name="_GoBack"/>
      <w:bookmarkEnd w:id="12"/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.</w:t>
      </w:r>
      <w:r w:rsidR="00CE3A3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2</w:t>
      </w:r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. Рассмотрение заявления и вынесение решения:</w:t>
      </w:r>
    </w:p>
    <w:p w:rsidR="007B6837" w:rsidRPr="00E74CBB" w:rsidRDefault="007B6837" w:rsidP="007B6837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а) в случае достаточности сведений </w:t>
      </w:r>
      <w:r w:rsidR="00CE3A3A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исполнитель</w:t>
      </w:r>
      <w:r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формирует проект решения;</w:t>
      </w:r>
    </w:p>
    <w:p w:rsidR="007B6837" w:rsidRPr="00B51442" w:rsidRDefault="007B6837" w:rsidP="007B68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б) по итогам рассмотрения заявления при положительном решении выдается разрешение на проведение перезахоронения или эксгумацию останков умершего </w:t>
      </w:r>
      <w:r w:rsidRPr="00B51442">
        <w:rPr>
          <w:rFonts w:ascii="Times New Roman" w:eastAsia="Calibri" w:hAnsi="Times New Roman" w:cs="Times New Roman"/>
          <w:kern w:val="2"/>
          <w:sz w:val="26"/>
          <w:szCs w:val="26"/>
        </w:rPr>
        <w:t xml:space="preserve">(по установленной форме, </w:t>
      </w:r>
      <w:hyperlink w:anchor="п6" w:history="1">
        <w:r w:rsidR="00C62FAD">
          <w:rPr>
            <w:rFonts w:ascii="Times New Roman" w:eastAsia="Calibri" w:hAnsi="Times New Roman" w:cs="Times New Roman"/>
            <w:kern w:val="2"/>
            <w:sz w:val="26"/>
            <w:szCs w:val="26"/>
          </w:rPr>
          <w:t>П</w:t>
        </w:r>
        <w:r w:rsidRPr="00870802">
          <w:rPr>
            <w:rFonts w:ascii="Times New Roman" w:eastAsia="Calibri" w:hAnsi="Times New Roman" w:cs="Times New Roman"/>
            <w:kern w:val="2"/>
            <w:sz w:val="26"/>
            <w:szCs w:val="26"/>
          </w:rPr>
          <w:t xml:space="preserve">риложение </w:t>
        </w:r>
        <w:r>
          <w:rPr>
            <w:rFonts w:ascii="Times New Roman" w:eastAsia="Calibri" w:hAnsi="Times New Roman" w:cs="Times New Roman"/>
            <w:kern w:val="2"/>
            <w:sz w:val="26"/>
            <w:szCs w:val="26"/>
          </w:rPr>
          <w:t>№</w:t>
        </w:r>
        <w:r w:rsidR="00F37A5C">
          <w:rPr>
            <w:rFonts w:ascii="Times New Roman" w:eastAsia="Calibri" w:hAnsi="Times New Roman" w:cs="Times New Roman"/>
            <w:kern w:val="2"/>
            <w:sz w:val="26"/>
            <w:szCs w:val="26"/>
          </w:rPr>
          <w:t xml:space="preserve"> 3</w:t>
        </w:r>
        <w:r>
          <w:rPr>
            <w:rFonts w:ascii="Times New Roman" w:eastAsia="Calibri" w:hAnsi="Times New Roman" w:cs="Times New Roman"/>
            <w:kern w:val="2"/>
            <w:sz w:val="26"/>
            <w:szCs w:val="26"/>
          </w:rPr>
          <w:t xml:space="preserve"> </w:t>
        </w:r>
      </w:hyperlink>
      <w:r>
        <w:rPr>
          <w:rFonts w:ascii="Times New Roman" w:eastAsia="Calibri" w:hAnsi="Times New Roman" w:cs="Times New Roman"/>
          <w:kern w:val="2"/>
          <w:sz w:val="26"/>
          <w:szCs w:val="26"/>
        </w:rPr>
        <w:t xml:space="preserve"> к </w:t>
      </w:r>
      <w:r w:rsidR="00CE3A3A">
        <w:rPr>
          <w:rFonts w:ascii="Times New Roman" w:eastAsia="Calibri" w:hAnsi="Times New Roman" w:cs="Times New Roman"/>
          <w:kern w:val="2"/>
          <w:sz w:val="26"/>
          <w:szCs w:val="26"/>
        </w:rPr>
        <w:t xml:space="preserve">настоящему </w:t>
      </w:r>
      <w:r w:rsidR="00F37A5C">
        <w:rPr>
          <w:rFonts w:ascii="Times New Roman" w:eastAsia="Calibri" w:hAnsi="Times New Roman" w:cs="Times New Roman"/>
          <w:kern w:val="2"/>
          <w:sz w:val="26"/>
          <w:szCs w:val="26"/>
        </w:rPr>
        <w:t>Порядку</w:t>
      </w:r>
      <w:r w:rsidRPr="00B51442">
        <w:rPr>
          <w:rFonts w:ascii="Times New Roman" w:eastAsia="Calibri" w:hAnsi="Times New Roman" w:cs="Times New Roman"/>
          <w:kern w:val="2"/>
          <w:sz w:val="26"/>
          <w:szCs w:val="26"/>
        </w:rPr>
        <w:t>);</w:t>
      </w:r>
    </w:p>
    <w:p w:rsidR="007B6837" w:rsidRDefault="007B6837" w:rsidP="007B68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74CBB">
        <w:rPr>
          <w:rFonts w:ascii="Times New Roman" w:eastAsia="Calibri" w:hAnsi="Times New Roman" w:cs="Times New Roman"/>
          <w:kern w:val="2"/>
          <w:sz w:val="26"/>
          <w:szCs w:val="26"/>
        </w:rPr>
        <w:t xml:space="preserve">в) при отказе готовится мотивированное решение с указанием причины </w:t>
      </w:r>
      <w:r w:rsidRPr="00B51442">
        <w:rPr>
          <w:rFonts w:ascii="Times New Roman" w:eastAsia="Calibri" w:hAnsi="Times New Roman" w:cs="Times New Roman"/>
          <w:kern w:val="2"/>
          <w:sz w:val="26"/>
          <w:szCs w:val="26"/>
        </w:rPr>
        <w:t xml:space="preserve">(по установленной форме, </w:t>
      </w:r>
      <w:hyperlink w:anchor="п5" w:history="1">
        <w:r w:rsidR="00C62FAD">
          <w:rPr>
            <w:rFonts w:ascii="Times New Roman" w:eastAsia="Calibri" w:hAnsi="Times New Roman" w:cs="Times New Roman"/>
            <w:kern w:val="2"/>
            <w:sz w:val="26"/>
            <w:szCs w:val="26"/>
          </w:rPr>
          <w:t>П</w:t>
        </w:r>
        <w:r w:rsidRPr="00870802">
          <w:rPr>
            <w:rFonts w:ascii="Times New Roman" w:eastAsia="Calibri" w:hAnsi="Times New Roman" w:cs="Times New Roman"/>
            <w:kern w:val="2"/>
            <w:sz w:val="26"/>
            <w:szCs w:val="26"/>
          </w:rPr>
          <w:t xml:space="preserve">риложение </w:t>
        </w:r>
        <w:r>
          <w:rPr>
            <w:rFonts w:ascii="Times New Roman" w:eastAsia="Calibri" w:hAnsi="Times New Roman" w:cs="Times New Roman"/>
            <w:kern w:val="2"/>
            <w:sz w:val="26"/>
            <w:szCs w:val="26"/>
          </w:rPr>
          <w:t>№</w:t>
        </w:r>
        <w:r w:rsidR="00F37A5C">
          <w:rPr>
            <w:rFonts w:ascii="Times New Roman" w:eastAsia="Calibri" w:hAnsi="Times New Roman" w:cs="Times New Roman"/>
            <w:kern w:val="2"/>
            <w:sz w:val="26"/>
            <w:szCs w:val="26"/>
          </w:rPr>
          <w:t xml:space="preserve"> 4</w:t>
        </w:r>
        <w:r>
          <w:rPr>
            <w:rFonts w:ascii="Times New Roman" w:eastAsia="Calibri" w:hAnsi="Times New Roman" w:cs="Times New Roman"/>
            <w:kern w:val="2"/>
            <w:sz w:val="26"/>
            <w:szCs w:val="26"/>
          </w:rPr>
          <w:t xml:space="preserve"> </w:t>
        </w:r>
      </w:hyperlink>
      <w:r>
        <w:rPr>
          <w:rFonts w:ascii="Times New Roman" w:eastAsia="Calibri" w:hAnsi="Times New Roman" w:cs="Times New Roman"/>
          <w:kern w:val="2"/>
          <w:sz w:val="26"/>
          <w:szCs w:val="26"/>
        </w:rPr>
        <w:t xml:space="preserve">к </w:t>
      </w:r>
      <w:r w:rsidR="00CE3A3A">
        <w:rPr>
          <w:rFonts w:ascii="Times New Roman" w:eastAsia="Calibri" w:hAnsi="Times New Roman" w:cs="Times New Roman"/>
          <w:kern w:val="2"/>
          <w:sz w:val="26"/>
          <w:szCs w:val="26"/>
        </w:rPr>
        <w:t xml:space="preserve">настоящему </w:t>
      </w:r>
      <w:r w:rsidR="00F37A5C">
        <w:rPr>
          <w:rFonts w:ascii="Times New Roman" w:eastAsia="Calibri" w:hAnsi="Times New Roman" w:cs="Times New Roman"/>
          <w:kern w:val="2"/>
          <w:sz w:val="26"/>
          <w:szCs w:val="26"/>
        </w:rPr>
        <w:t>Порядку</w:t>
      </w:r>
      <w:r w:rsidRPr="00B51442">
        <w:rPr>
          <w:rFonts w:ascii="Times New Roman" w:eastAsia="Calibri" w:hAnsi="Times New Roman" w:cs="Times New Roman"/>
          <w:kern w:val="2"/>
          <w:sz w:val="26"/>
          <w:szCs w:val="26"/>
        </w:rPr>
        <w:t>).</w:t>
      </w:r>
    </w:p>
    <w:p w:rsidR="0070651E" w:rsidRPr="00B51442" w:rsidRDefault="00CD307A" w:rsidP="007B68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</w:rPr>
        <w:t>4</w:t>
      </w:r>
      <w:r w:rsidR="0070651E">
        <w:rPr>
          <w:rFonts w:ascii="Times New Roman" w:eastAsia="Calibri" w:hAnsi="Times New Roman" w:cs="Times New Roman"/>
          <w:kern w:val="2"/>
          <w:sz w:val="26"/>
          <w:szCs w:val="26"/>
        </w:rPr>
        <w:t>.3.</w:t>
      </w:r>
      <w:r w:rsidR="0070651E" w:rsidRPr="0070651E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</w:t>
      </w:r>
      <w:r w:rsidR="0070651E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Срок рассмотрения заявления и принятия решения составляет не более 5 (пяти) рабочих дней с момента регистрации полного пакета документов.</w:t>
      </w:r>
    </w:p>
    <w:p w:rsidR="007B6837" w:rsidRPr="00E74CBB" w:rsidRDefault="00CD307A" w:rsidP="00297BA0">
      <w:pPr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Cs/>
          <w:kern w:val="2"/>
          <w:sz w:val="26"/>
          <w:szCs w:val="26"/>
        </w:rPr>
      </w:pPr>
      <w:r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4</w:t>
      </w:r>
      <w:r w:rsidR="00297BA0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.</w:t>
      </w:r>
      <w:r w:rsidR="0070651E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4</w:t>
      </w:r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. Информирование Заявителя о результате</w:t>
      </w:r>
      <w:r w:rsidR="00297BA0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 xml:space="preserve"> производится путем направления решения </w:t>
      </w:r>
      <w:r w:rsidR="007B6837" w:rsidRPr="00E74CBB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на бумажном носителе</w:t>
      </w:r>
      <w:r w:rsidR="00297BA0">
        <w:rPr>
          <w:rFonts w:ascii="Times New Roman" w:eastAsia="Yu Gothic Light" w:hAnsi="Times New Roman" w:cs="Times New Roman"/>
          <w:iCs/>
          <w:kern w:val="2"/>
          <w:sz w:val="26"/>
          <w:szCs w:val="26"/>
        </w:rPr>
        <w:t>.</w:t>
      </w:r>
    </w:p>
    <w:p w:rsidR="006129E7" w:rsidRPr="00BB468B" w:rsidRDefault="00CD307A" w:rsidP="006129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129E7" w:rsidRPr="00612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Плата за </w:t>
      </w:r>
      <w:r w:rsidR="000A3EF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выдачу разрешения на проведение перезахоронения останков (праха) умершего на территории Кировского муниципального округа Калужской области</w:t>
      </w:r>
      <w:r w:rsidR="00507265" w:rsidRPr="0050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9E7" w:rsidRPr="006129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взимается.</w:t>
      </w: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P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39E" w:rsidRDefault="0068339E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29A" w:rsidRDefault="00CB229A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29A" w:rsidRDefault="00CB229A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29A" w:rsidRPr="0068339E" w:rsidRDefault="00CB229A" w:rsidP="00683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A92" w:rsidRPr="00DA23BC" w:rsidRDefault="00D53A92" w:rsidP="00D53A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13" w:name="_Hlk214634822"/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</w:t>
      </w:r>
      <w:r w:rsidR="00CE144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к постановлению </w:t>
      </w:r>
    </w:p>
    <w:p w:rsidR="00D53A92" w:rsidRPr="00DA23BC" w:rsidRDefault="00D53A92" w:rsidP="00D53A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Администрации Кировского </w:t>
      </w:r>
    </w:p>
    <w:p w:rsidR="00D53A92" w:rsidRPr="00DA23BC" w:rsidRDefault="00D53A92" w:rsidP="00D53A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муниципального округа</w:t>
      </w:r>
    </w:p>
    <w:bookmarkEnd w:id="13"/>
    <w:p w:rsidR="00ED6407" w:rsidRPr="0068339E" w:rsidRDefault="00ED6407" w:rsidP="00ED64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02.03.2026</w:t>
      </w: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363</w:t>
      </w:r>
    </w:p>
    <w:p w:rsidR="006125C6" w:rsidRDefault="006125C6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125C6" w:rsidRDefault="006125C6" w:rsidP="0061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4" w:name="_Hlk214631119"/>
      <w:r w:rsidRPr="006125C6">
        <w:rPr>
          <w:rFonts w:ascii="Times New Roman" w:hAnsi="Times New Roman" w:cs="Times New Roman"/>
          <w:b/>
          <w:sz w:val="26"/>
          <w:szCs w:val="26"/>
        </w:rPr>
        <w:t>Схемы земельных участков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CE1441">
        <w:rPr>
          <w:rFonts w:ascii="Times New Roman" w:hAnsi="Times New Roman" w:cs="Times New Roman"/>
          <w:b/>
          <w:sz w:val="26"/>
          <w:szCs w:val="26"/>
        </w:rPr>
        <w:t xml:space="preserve">мест </w:t>
      </w:r>
      <w:r>
        <w:rPr>
          <w:rFonts w:ascii="Times New Roman" w:hAnsi="Times New Roman" w:cs="Times New Roman"/>
          <w:b/>
          <w:sz w:val="26"/>
          <w:szCs w:val="26"/>
        </w:rPr>
        <w:t>захоронений на кладбищах</w:t>
      </w:r>
      <w:r w:rsidRPr="00612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</w:p>
    <w:bookmarkEnd w:id="14"/>
    <w:p w:rsidR="00695D15" w:rsidRPr="006125C6" w:rsidRDefault="00695D15" w:rsidP="006125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65C" w:rsidRDefault="001442D0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098120" cy="721042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822" cy="722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5C" w:rsidRDefault="00C5565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C5565C" w:rsidRDefault="00C5565C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  <w:sectPr w:rsidR="00C5565C" w:rsidSect="00135EB8">
          <w:pgSz w:w="11906" w:h="16838"/>
          <w:pgMar w:top="1134" w:right="707" w:bottom="1134" w:left="1560" w:header="709" w:footer="709" w:gutter="0"/>
          <w:cols w:space="708"/>
          <w:docGrid w:linePitch="360"/>
        </w:sectPr>
      </w:pPr>
    </w:p>
    <w:p w:rsidR="00D32950" w:rsidRPr="00DA23BC" w:rsidRDefault="00D32950" w:rsidP="00D329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15" w:name="_Hlk222471630"/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5 </w:t>
      </w: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к постановлению </w:t>
      </w:r>
    </w:p>
    <w:p w:rsidR="00D32950" w:rsidRPr="00DA23BC" w:rsidRDefault="00D32950" w:rsidP="00D329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Администрации Кировского </w:t>
      </w:r>
    </w:p>
    <w:p w:rsidR="00D32950" w:rsidRPr="00DA23BC" w:rsidRDefault="00D32950" w:rsidP="00D329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A23B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муниципального округа</w:t>
      </w:r>
    </w:p>
    <w:bookmarkEnd w:id="15"/>
    <w:p w:rsidR="00ED6407" w:rsidRPr="0068339E" w:rsidRDefault="00ED6407" w:rsidP="00ED64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02.03.2026</w:t>
      </w:r>
      <w:r w:rsidRPr="0068339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363</w:t>
      </w:r>
    </w:p>
    <w:p w:rsidR="00D32950" w:rsidRDefault="00D32950" w:rsidP="00D3295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339E" w:rsidRPr="00837879" w:rsidRDefault="00D32950" w:rsidP="00D32950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3787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Перечень общественных кладбищ, расположенных на территории</w:t>
      </w:r>
      <w:r w:rsidRPr="00837879">
        <w:rPr>
          <w:b/>
          <w:sz w:val="25"/>
          <w:szCs w:val="25"/>
        </w:rPr>
        <w:t xml:space="preserve"> </w:t>
      </w:r>
      <w:r w:rsidRPr="0083787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Кировского муниципального округа Калужской области</w:t>
      </w:r>
    </w:p>
    <w:p w:rsidR="00F20E96" w:rsidRPr="00837879" w:rsidRDefault="00F20E96" w:rsidP="00D3295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91" w:type="dxa"/>
        <w:tblInd w:w="-5" w:type="dxa"/>
        <w:tblLook w:val="04A0"/>
      </w:tblPr>
      <w:tblGrid>
        <w:gridCol w:w="522"/>
        <w:gridCol w:w="2214"/>
        <w:gridCol w:w="2733"/>
        <w:gridCol w:w="1708"/>
        <w:gridCol w:w="1843"/>
        <w:gridCol w:w="2150"/>
        <w:gridCol w:w="3621"/>
      </w:tblGrid>
      <w:tr w:rsidR="00662EB3" w:rsidRPr="00F20E96" w:rsidTr="00837879">
        <w:trPr>
          <w:trHeight w:val="5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кладбища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Адрес кладбища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Статус кладбища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кладбища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Координаты кладбища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Отдел Администрации КМО, курирующий организацию похоронного дела в отношении общественных кладбищ</w:t>
            </w:r>
          </w:p>
        </w:tc>
      </w:tr>
      <w:tr w:rsidR="00662EB3" w:rsidRPr="00F20E96" w:rsidTr="00837879">
        <w:trPr>
          <w:trHeight w:val="28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Старое городское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обл., г. Киров, ул. Кирова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40:29:010420:1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54.086692, 34.308429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благоустройства</w:t>
            </w:r>
          </w:p>
        </w:tc>
      </w:tr>
      <w:tr w:rsidR="00662EB3" w:rsidRPr="00F20E96" w:rsidTr="00837879">
        <w:trPr>
          <w:trHeight w:val="42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обл., г. Киров, ул.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Шумавцова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40:29:010564:28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54.052129, 34.3666616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42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Новое городское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обл., г. Киров, ул. Степана Разина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40:09:070601:3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54.097725, 34.330387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39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Новое городское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обл., г. Киров,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Жилино -2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40:29:010201:2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54.10718156667849, 34.25529199713355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38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Старое городское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обл., г. Киров,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Жилино, ул. Суворова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40:29:010207:57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54.0973509454769, 34.273343541374416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42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Новое городское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обл., Кировский р-н, с. Воскресенск, ул. Центральная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40:09:060202:1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54.11996350335288, 34.33873378217239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39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Большие Савки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40:09:090303:125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54.05565790596713, 34.20605692428902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«Большие Савки»</w:t>
            </w:r>
          </w:p>
        </w:tc>
      </w:tr>
      <w:tr w:rsidR="00662EB3" w:rsidRPr="00F20E96" w:rsidTr="00837879">
        <w:trPr>
          <w:trHeight w:val="43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Малые Савки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40:09:090202:113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54.070827, 34.214884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53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Барсуки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40:09:090210:80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54.013469755088444, 34.18045951581937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41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пос.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Шубартовка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40:09:090208:22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54.02668347503328, 34.16739049069053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40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пос.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Засецкий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40:09:090206:59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54.058884667208716, 34.1520195736706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B3" w:rsidRPr="00F20E96" w:rsidRDefault="00662EB3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обл.  Кировский  р-он д. Буда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40:09:050105:13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54.177404, 34.450357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A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«Буда»</w:t>
            </w:r>
          </w:p>
        </w:tc>
      </w:tr>
      <w:tr w:rsidR="00837879" w:rsidRPr="00F20E96" w:rsidTr="00837879">
        <w:trPr>
          <w:trHeight w:val="41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обл. Кировский р-он.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Лосиное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40:09:050205:36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54.195701, 34.487872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область. Кировский р-он. д. Ракитня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40:09:050101:83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54.18831635408517, 34.4402112085941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2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область. Кировский р-он. п. Калининский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40:09:050111:33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54.163520, 34.422380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область. Кировский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р-он</w:t>
            </w:r>
            <w:proofErr w:type="spellEnd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урочище Гора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Четыревка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40:09:050213:22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54.139251, 34.418427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29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Черная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40:09:000000:1009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54.15336875111175, 34.18193966007992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«Верхняя Песочня»</w:t>
            </w:r>
          </w:p>
        </w:tc>
      </w:tr>
      <w:tr w:rsidR="00837879" w:rsidRPr="00F20E96" w:rsidTr="00837879">
        <w:trPr>
          <w:trHeight w:val="4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Кулаковка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40:09:080111:43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54.14857439697134, 34.1447889791376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5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Нижняя Песочня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40:09:080304:117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54.130469, 34.215587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Большуха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40:09:080106:59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54.12909638465977, 34.12424724211111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41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обл. Кировский р-он с.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Волое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40:09:130107:117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54.14574381610758, 34.5570305808846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B3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837879" w:rsidRPr="00F20E96" w:rsidTr="00837879">
        <w:trPr>
          <w:trHeight w:val="56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с. Воскресенск ул. Центральная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40:09:060201:112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54.124313, 34.342040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«Воскресенск»</w:t>
            </w:r>
          </w:p>
        </w:tc>
      </w:tr>
      <w:tr w:rsidR="00837879" w:rsidRPr="00F20E96" w:rsidTr="00837879">
        <w:trPr>
          <w:trHeight w:val="41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Тешевичи</w:t>
            </w:r>
            <w:proofErr w:type="spellEnd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40:09:061006:68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54.128768, 34.356970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Голосиловка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40:09:061001:16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54.163724865208, 34.347254197803586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Дебря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40:09:061003:22/2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54.15814268107887, 34.36925985714722 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Дурино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40:09:061013:20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54.151247383921381, 34.38806910283351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28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Вежи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40:09:040509:44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54.20007067616883, 34.361031076660126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«Выползово»</w:t>
            </w:r>
          </w:p>
        </w:tc>
      </w:tr>
      <w:tr w:rsidR="00837879" w:rsidRPr="00F20E96" w:rsidTr="00837879">
        <w:trPr>
          <w:trHeight w:val="41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Вежи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40:09:040509:43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54.2030333370441, 36,8369600524865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2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Анисово</w:t>
            </w:r>
            <w:proofErr w:type="spellEnd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Городище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40:09:040503:76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54.239141, 34.408023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27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р-н, д. Гавриловка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40:12:030101:2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54.047667001351726, 34.57377836375425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«Гавриловка»</w:t>
            </w:r>
          </w:p>
        </w:tc>
      </w:tr>
      <w:tr w:rsidR="00837879" w:rsidRPr="00F20E96" w:rsidTr="00837879">
        <w:trPr>
          <w:trHeight w:val="40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 д. Большое Заборье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40:09:120519:35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54.073201690402925, 34.61567540484619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Соломоновка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40:09:120403:1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54.08901239330724, 34.48168139552737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5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</w:t>
            </w: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Пчелка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40:09:120515:45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54.040433, 34.517163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Покров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40:09:100109:72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54.034136, 34.259477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«Малая Песочня»</w:t>
            </w:r>
          </w:p>
        </w:tc>
      </w:tr>
      <w:tr w:rsidR="00837879" w:rsidRPr="00F20E96" w:rsidTr="00837879">
        <w:trPr>
          <w:trHeight w:val="40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Малая Песочня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40:09:100102:98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54.01693973774241, 34.27885028393352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0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Косичино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40:09:100402:55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53.999660, 34.266160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Большие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Желтоухи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40:09:100404:151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53.9826027795264, 34.2385577936706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Малые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Желтоухи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40:09:100301:14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54.00126521565585, 34.18865026805055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Тягаево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40:09:010107:82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54.186710, 34.098907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Тягаево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837879" w:rsidRPr="00F20E96" w:rsidTr="00837879">
        <w:trPr>
          <w:trHeight w:val="43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Глиньково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40:09:010209:32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54.190040, 34.129502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5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Мамоново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40:09:010302:37  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54.185455976026944, 34.144445656390076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Дальнее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Натарово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40:09:010210:34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54.1768, 34.1819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0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Синьгово</w:t>
            </w:r>
            <w:proofErr w:type="spellEnd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Верхнее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40:09:010201:1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54.21086358473956, 34.10548144017656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5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с. Дуброво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40:09:020109:67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54.204830933975714, 34.28327535729972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«Дуброво»</w:t>
            </w:r>
          </w:p>
        </w:tc>
      </w:tr>
      <w:tr w:rsidR="00837879" w:rsidRPr="00F20E96" w:rsidTr="00837879">
        <w:trPr>
          <w:trHeight w:val="43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</w:t>
            </w: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Ближнее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Натарово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40:09:020109:68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54.195614, 34.226297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0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Михалево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40:09:020106:33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54.22164257324199, 34.29638984658811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4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Липовка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40:09:030101:110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54.217290141523684, 34.32770767926785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7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Якимово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40:09:030103:324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54.197112193710936, 34.337044950395224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0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Раменное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40:09:030303:130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54.17891078829322, 34.25849781350178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2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Острая Слобода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40:09:030304:65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54.16783900632596, 34.2866425837938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4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с. Дуброво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40:09:020109:68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54.189294268009, 34.248427060927284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5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1.5 км. Севернее д. Ближнее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Натарово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54.21092623241141, 34.22997631234338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69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5 км. Севернее д. Ближнее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Натарово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54.23215845096227, 34.22253131007303 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56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Зимнички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40:09:110304:179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54.10272813146305, 34.400264023436385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«Бережки»</w:t>
            </w:r>
          </w:p>
        </w:tc>
      </w:tr>
      <w:tr w:rsidR="00837879" w:rsidRPr="00F20E96" w:rsidTr="00837879">
        <w:trPr>
          <w:trHeight w:val="5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Прудки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40:09:110101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54.148247642584316, 34.51390385513573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Бакеевка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40:09:110104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54.125933, 34.483773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A83BD2">
        <w:trPr>
          <w:trHeight w:val="41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с. Бережки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40:09:110105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54.124607, 34.473381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A83BD2">
        <w:trPr>
          <w:trHeight w:val="4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Бережки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40:09:110302:2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54.124842, 34.430687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«Бережки»</w:t>
            </w:r>
          </w:p>
        </w:tc>
      </w:tr>
      <w:tr w:rsidR="00837879" w:rsidRPr="00F20E96" w:rsidTr="00A83BD2">
        <w:trPr>
          <w:trHeight w:val="55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Бережки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40:09:110109:362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54.120272, 34.444963</w:t>
            </w:r>
          </w:p>
        </w:tc>
        <w:tc>
          <w:tcPr>
            <w:tcW w:w="3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3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с.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Фоминичи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40:09:140105:7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54.115829, 34.697809</w:t>
            </w:r>
          </w:p>
        </w:tc>
        <w:tc>
          <w:tcPr>
            <w:tcW w:w="3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7879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Фоминичи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837879" w:rsidRPr="00F20E96" w:rsidTr="00837879">
        <w:trPr>
          <w:trHeight w:val="56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Винозаводчик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40:09:140504:82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54.063689921145325, 34.69265848568908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0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Неполоть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40:09:140106:58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54.14393488081392, 34.80321605689999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Новоселки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40:09:140403:3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53.322106, 33.778661</w:t>
            </w:r>
          </w:p>
        </w:tc>
        <w:tc>
          <w:tcPr>
            <w:tcW w:w="3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879" w:rsidRPr="00F20E96" w:rsidTr="00837879">
        <w:trPr>
          <w:trHeight w:val="41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область, Кировский район, д. Малые Зимницы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40:09:150404:117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79" w:rsidRPr="00F20E96" w:rsidRDefault="00837879" w:rsidP="00F2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54.08100922988492, 34.74648068680534</w:t>
            </w:r>
          </w:p>
        </w:tc>
        <w:tc>
          <w:tcPr>
            <w:tcW w:w="3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79" w:rsidRPr="00F20E96" w:rsidRDefault="00837879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2EB3" w:rsidRPr="00F20E96" w:rsidTr="00837879">
        <w:trPr>
          <w:trHeight w:val="56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м северо-западнее урочища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54.24145989201784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1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34.22137259577859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B3" w:rsidRPr="00D17C91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«Дуброво»</w:t>
            </w:r>
          </w:p>
        </w:tc>
      </w:tr>
      <w:tr w:rsidR="00662EB3" w:rsidRPr="00F20E96" w:rsidTr="00837879">
        <w:trPr>
          <w:trHeight w:val="41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кладбище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Калужская область, Кировский район, д. </w:t>
            </w:r>
            <w:proofErr w:type="spellStart"/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Сельцы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40:09:150408:21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B3" w:rsidRPr="00F20E96" w:rsidRDefault="00662EB3" w:rsidP="00D1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54.05320833311071, 34.76484964082702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B3" w:rsidRPr="00F20E96" w:rsidRDefault="00A83BD2" w:rsidP="0083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Территориальный отдел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Фоминичи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</w:tbl>
    <w:p w:rsidR="00CE3A3A" w:rsidRDefault="00CE3A3A" w:rsidP="00F20E9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E3A3A" w:rsidRDefault="00CE3A3A" w:rsidP="00CE3A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CE3A3A" w:rsidSect="009214C6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F37A5C" w:rsidRPr="00BB468B" w:rsidRDefault="0070651E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</w:t>
      </w:r>
      <w:r w:rsidR="00F37A5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к </w:t>
      </w:r>
      <w:r w:rsidR="00F37A5C"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</w:t>
      </w:r>
      <w:r w:rsidR="00F37A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</w:p>
    <w:p w:rsidR="00F37A5C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выдачи разрешения на проведение перезахоронения </w:t>
      </w:r>
    </w:p>
    <w:p w:rsidR="00F37A5C" w:rsidRPr="00BB468B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останков (праха)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умершего на территории</w:t>
      </w:r>
    </w:p>
    <w:p w:rsidR="00F37A5C" w:rsidRPr="00BB468B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</w:p>
    <w:p w:rsidR="0070651E" w:rsidRDefault="0070651E" w:rsidP="0070651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jc w:val="center"/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</w:pPr>
      <w:r w:rsidRPr="00BD635F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 xml:space="preserve">Форма документа </w:t>
      </w:r>
      <w:r w:rsidRPr="00BD635F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br/>
        <w:t>«Заявление о выдаче разрешения на эксгумацию»</w:t>
      </w: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</w:pPr>
      <w:r w:rsidRPr="00BD635F"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  <w:t xml:space="preserve">НАЧАЛО ФОРМЫ </w:t>
      </w: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MS Mincho" w:hAnsi="Times New Roman" w:cs="Times New Roman"/>
          <w:color w:val="FF0000"/>
          <w:kern w:val="2"/>
          <w:sz w:val="28"/>
          <w:szCs w:val="28"/>
        </w:rPr>
      </w:pPr>
      <w:bookmarkStart w:id="16" w:name="_Hlk206077769"/>
    </w:p>
    <w:bookmarkEnd w:id="16"/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CD307A" w:rsidRPr="00BD635F" w:rsidRDefault="00CD307A" w:rsidP="00CD307A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CD307A" w:rsidRPr="00BD635F" w:rsidRDefault="00CD307A" w:rsidP="00CD307A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Style w:val="4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7"/>
        <w:gridCol w:w="3590"/>
      </w:tblGrid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bookmarkStart w:id="17" w:name="P507"/>
      <w:bookmarkEnd w:id="17"/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Заявление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 выдаче разрешения на эксгумацию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4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3390"/>
      </w:tblGrid>
      <w:tr w:rsidR="00CD307A" w:rsidRPr="00BD635F" w:rsidTr="00496DAE">
        <w:tc>
          <w:tcPr>
            <w:tcW w:w="6241" w:type="dxa"/>
          </w:tcPr>
          <w:p w:rsidR="00CD307A" w:rsidRPr="00BD635F" w:rsidRDefault="00CD307A" w:rsidP="00496DAE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D635F"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5F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BD635F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BD635F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kern w:val="2"/>
          <w:sz w:val="18"/>
          <w:szCs w:val="18"/>
          <w:lang w:eastAsia="ru-RU"/>
        </w:rPr>
      </w:pPr>
      <w:r w:rsidRPr="00BD635F"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  <w:t xml:space="preserve">Прошу выдать разрешение на </w:t>
      </w: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эксгумацию</w:t>
      </w:r>
      <w:r w:rsidRPr="00BD635F"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4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20"/>
        <w:gridCol w:w="7661"/>
      </w:tblGrid>
      <w:tr w:rsidR="00CD307A" w:rsidRPr="00BD635F" w:rsidTr="00496DAE">
        <w:tc>
          <w:tcPr>
            <w:tcW w:w="9481" w:type="dxa"/>
            <w:gridSpan w:val="2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sz w:val="24"/>
                <w:szCs w:val="24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эксгумируемом (-ой):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Style w:val="4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CD307A" w:rsidRPr="00BD635F" w:rsidTr="00496DAE">
        <w:tc>
          <w:tcPr>
            <w:tcW w:w="2977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t>СНИЛС</w:t>
            </w:r>
          </w:p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CD307A" w:rsidRPr="00BD635F" w:rsidTr="00496DAE">
        <w:tc>
          <w:tcPr>
            <w:tcW w:w="2977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Информация о новом месте захоронения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i/>
          <w:iCs/>
          <w:color w:val="000000"/>
          <w:kern w:val="2"/>
          <w:sz w:val="20"/>
          <w:szCs w:val="20"/>
          <w:lang w:eastAsia="ru-RU"/>
        </w:rPr>
      </w:pPr>
      <w:r w:rsidRPr="00BD635F">
        <w:rPr>
          <w:rFonts w:ascii="Times New Roman" w:eastAsia="Yu Mincho" w:hAnsi="Times New Roman" w:cs="Times New Roman"/>
          <w:color w:val="000000"/>
          <w:kern w:val="2"/>
          <w:sz w:val="20"/>
          <w:szCs w:val="20"/>
          <w:lang w:eastAsia="ru-RU"/>
        </w:rPr>
        <w:t xml:space="preserve"> </w:t>
      </w:r>
      <w:r w:rsidRPr="00BD635F">
        <w:rPr>
          <w:rFonts w:ascii="Times New Roman" w:eastAsia="Yu Mincho" w:hAnsi="Times New Roman" w:cs="Times New Roman"/>
          <w:i/>
          <w:iCs/>
          <w:color w:val="000000"/>
          <w:kern w:val="2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0"/>
          <w:szCs w:val="20"/>
          <w:lang w:eastAsia="ru-RU"/>
        </w:rPr>
      </w:pPr>
      <w:r w:rsidRPr="00BD635F">
        <w:rPr>
          <w:rFonts w:ascii="Times New Roman" w:eastAsia="Yu Mincho" w:hAnsi="Times New Roman" w:cs="Times New Roman"/>
          <w:i/>
          <w:iCs/>
          <w:color w:val="000000"/>
          <w:kern w:val="2"/>
          <w:sz w:val="20"/>
          <w:szCs w:val="20"/>
          <w:lang w:eastAsia="ru-RU"/>
        </w:rPr>
        <w:t>(заполняется, если не планируется кремация)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  <w:r w:rsidRPr="00BD635F"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  <w:t>Информация о планируемом захоронении: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4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20"/>
        <w:gridCol w:w="7661"/>
      </w:tblGrid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color w:val="000000"/>
                <w:sz w:val="24"/>
                <w:szCs w:val="24"/>
              </w:rPr>
            </w:pPr>
            <w:r w:rsidRPr="00BD635F">
              <w:rPr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autoSpaceDE w:val="0"/>
              <w:autoSpaceDN w:val="0"/>
              <w:rPr>
                <w:rFonts w:eastAsia="Yu Mincho"/>
                <w:noProof/>
                <w:color w:val="196B24"/>
                <w:sz w:val="24"/>
                <w:szCs w:val="24"/>
                <w:lang w:val="en-US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autoSpaceDE w:val="0"/>
              <w:autoSpaceDN w:val="0"/>
              <w:jc w:val="center"/>
              <w:rPr>
                <w:rFonts w:eastAsia="Yu Mincho"/>
                <w:i/>
                <w:iCs/>
                <w:noProof/>
                <w:color w:val="196B24"/>
                <w:sz w:val="18"/>
                <w:szCs w:val="18"/>
                <w:lang w:val="en-US"/>
              </w:rPr>
            </w:pPr>
            <w:r w:rsidRPr="00BD635F">
              <w:rPr>
                <w:rFonts w:eastAsia="Yu Mincho"/>
                <w:i/>
                <w:iCs/>
                <w:noProof/>
                <w:color w:val="000000"/>
                <w:sz w:val="18"/>
                <w:szCs w:val="18"/>
                <w:lang w:val="en-US"/>
              </w:rPr>
              <w:t xml:space="preserve">(наименование </w:t>
            </w:r>
            <w:r w:rsidRPr="00BD635F">
              <w:rPr>
                <w:rFonts w:eastAsia="Yu Mincho"/>
                <w:i/>
                <w:iCs/>
                <w:noProof/>
                <w:color w:val="000000"/>
                <w:sz w:val="18"/>
                <w:szCs w:val="18"/>
              </w:rPr>
              <w:t>региона</w:t>
            </w:r>
            <w:r w:rsidRPr="00BD635F">
              <w:rPr>
                <w:rFonts w:eastAsia="Yu Mincho"/>
                <w:i/>
                <w:iCs/>
                <w:noProof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autoSpaceDE w:val="0"/>
              <w:autoSpaceDN w:val="0"/>
              <w:rPr>
                <w:rFonts w:ascii="Courier New" w:eastAsia="Yu Mincho" w:hAnsi="Courier New" w:cs="Courier New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sz w:val="24"/>
                <w:szCs w:val="24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BD635F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CD307A" w:rsidRPr="00BD635F" w:rsidRDefault="00CD307A" w:rsidP="00CD30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CD307A" w:rsidRPr="00BD635F" w:rsidRDefault="00CD307A" w:rsidP="00CD307A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BD635F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 xml:space="preserve">Дата: __________________            Подпись: __________/_____________________________/ 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 w:rsidRPr="00BD635F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  <w:bookmarkStart w:id="18" w:name="P0203541"/>
      <w:bookmarkEnd w:id="18"/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MS Mincho" w:hAnsi="Times New Roman" w:cs="Times New Roman"/>
          <w:i/>
          <w:iCs/>
          <w:color w:val="000000"/>
          <w:kern w:val="2"/>
          <w:sz w:val="28"/>
          <w:szCs w:val="28"/>
        </w:rPr>
      </w:pP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color w:val="000000"/>
          <w:kern w:val="2"/>
          <w:sz w:val="28"/>
          <w:szCs w:val="28"/>
        </w:rPr>
      </w:pPr>
      <w:r w:rsidRPr="00BD635F">
        <w:rPr>
          <w:rFonts w:ascii="Times New Roman" w:eastAsia="MS Mincho" w:hAnsi="Times New Roman" w:cs="Times New Roman"/>
          <w:color w:val="000000"/>
          <w:kern w:val="2"/>
          <w:sz w:val="28"/>
          <w:szCs w:val="28"/>
        </w:rPr>
        <w:t>КОНЕЦ ФОРМЫ</w:t>
      </w:r>
    </w:p>
    <w:p w:rsidR="00CD307A" w:rsidRPr="00BD635F" w:rsidRDefault="00CD307A" w:rsidP="00CD307A">
      <w:pPr>
        <w:spacing w:after="16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  <w:r w:rsidRPr="00BD635F">
        <w:rPr>
          <w:rFonts w:ascii="Times New Roman" w:eastAsia="MS Mincho" w:hAnsi="Times New Roman" w:cs="Times New Roman"/>
          <w:kern w:val="2"/>
          <w:sz w:val="28"/>
          <w:szCs w:val="28"/>
        </w:rPr>
        <w:br w:type="page"/>
      </w:r>
    </w:p>
    <w:p w:rsidR="00F37A5C" w:rsidRPr="00BB468B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2 к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</w:p>
    <w:p w:rsidR="00F37A5C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выдачи разрешения на проведение перезахоронения </w:t>
      </w:r>
    </w:p>
    <w:p w:rsidR="00F37A5C" w:rsidRPr="00BB468B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останков (праха)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умершего на территории</w:t>
      </w:r>
    </w:p>
    <w:p w:rsidR="0070651E" w:rsidRDefault="00F37A5C" w:rsidP="00F37A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</w:p>
    <w:p w:rsidR="0070651E" w:rsidRDefault="0070651E" w:rsidP="0070651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2009" w:rsidRDefault="00A52009" w:rsidP="0070651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651E" w:rsidRDefault="0070651E" w:rsidP="00CE3A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jc w:val="center"/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</w:pPr>
      <w:r w:rsidRPr="00BD635F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 xml:space="preserve">Форма документа </w:t>
      </w:r>
      <w:r w:rsidRPr="00BD635F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</w:pPr>
      <w:r w:rsidRPr="00BD635F"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  <w:t>НАЧАЛО ФОРМЫ</w:t>
      </w: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CD307A" w:rsidRPr="00BD635F" w:rsidRDefault="00CD307A" w:rsidP="00CD307A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CD307A" w:rsidRPr="00BD635F" w:rsidRDefault="00CD307A" w:rsidP="00CD307A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CD307A" w:rsidRPr="00BD635F" w:rsidRDefault="00CD307A" w:rsidP="00CD307A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Style w:val="5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7"/>
        <w:gridCol w:w="3590"/>
      </w:tblGrid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D307A" w:rsidRPr="00BD635F" w:rsidTr="00496DAE">
        <w:tc>
          <w:tcPr>
            <w:tcW w:w="1797" w:type="dxa"/>
          </w:tcPr>
          <w:p w:rsidR="00CD307A" w:rsidRPr="00BD635F" w:rsidRDefault="00CD307A" w:rsidP="00496DA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D635F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CD307A" w:rsidRPr="00BD635F" w:rsidRDefault="00CD307A" w:rsidP="00496DA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Заявление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5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3390"/>
      </w:tblGrid>
      <w:tr w:rsidR="00CD307A" w:rsidRPr="00BD635F" w:rsidTr="00496DAE">
        <w:tc>
          <w:tcPr>
            <w:tcW w:w="6241" w:type="dxa"/>
          </w:tcPr>
          <w:p w:rsidR="00CD307A" w:rsidRPr="00BD635F" w:rsidRDefault="00CD307A" w:rsidP="00496DAE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D635F"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5F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BD635F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BD635F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kern w:val="2"/>
          <w:sz w:val="18"/>
          <w:szCs w:val="18"/>
          <w:lang w:eastAsia="ru-RU"/>
        </w:rPr>
      </w:pPr>
      <w:r w:rsidRPr="00BD635F"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  <w:t xml:space="preserve">Прошу выдать разрешение на </w:t>
      </w: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эксгумацию</w:t>
      </w:r>
      <w:r w:rsidRPr="00BD635F"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5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20"/>
        <w:gridCol w:w="7661"/>
      </w:tblGrid>
      <w:tr w:rsidR="00CD307A" w:rsidRPr="00BD635F" w:rsidTr="00496DAE">
        <w:tc>
          <w:tcPr>
            <w:tcW w:w="9481" w:type="dxa"/>
            <w:gridSpan w:val="2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sz w:val="24"/>
                <w:szCs w:val="24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эксгумируемом (-ой):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Style w:val="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CD307A" w:rsidRPr="00BD635F" w:rsidTr="00496DAE">
        <w:tc>
          <w:tcPr>
            <w:tcW w:w="2977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t>СНИЛС</w:t>
            </w:r>
          </w:p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07A" w:rsidRPr="00BD635F" w:rsidRDefault="00CD307A" w:rsidP="00496DAE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 w:rsidRPr="00BD635F">
              <w:rPr>
                <w:rFonts w:eastAsia="Aptos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CD307A" w:rsidRPr="00BD635F" w:rsidTr="00496DAE">
        <w:tc>
          <w:tcPr>
            <w:tcW w:w="2977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CD307A" w:rsidRPr="00BD635F" w:rsidRDefault="00CD307A" w:rsidP="00CD307A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BD635F"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Информация о новом месте захоронения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0"/>
          <w:szCs w:val="20"/>
          <w:lang w:eastAsia="ru-RU"/>
        </w:rPr>
      </w:pPr>
      <w:r w:rsidRPr="00BD635F">
        <w:rPr>
          <w:rFonts w:ascii="Times New Roman" w:eastAsia="Yu Mincho" w:hAnsi="Times New Roman" w:cs="Times New Roman"/>
          <w:i/>
          <w:iCs/>
          <w:color w:val="000000"/>
          <w:kern w:val="2"/>
          <w:sz w:val="20"/>
          <w:szCs w:val="20"/>
          <w:lang w:eastAsia="ru-RU"/>
        </w:rPr>
        <w:t>на территории текущего муниципального образования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</w:t>
      </w: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новое</w:t>
      </w: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Style w:val="5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20"/>
        <w:gridCol w:w="7661"/>
      </w:tblGrid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color w:val="000000"/>
                <w:sz w:val="24"/>
                <w:szCs w:val="24"/>
              </w:rPr>
              <w:t>в населенном пункте</w:t>
            </w:r>
            <w:r w:rsidRPr="00BD635F">
              <w:rPr>
                <w:sz w:val="24"/>
                <w:szCs w:val="24"/>
              </w:rPr>
              <w:t>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sz w:val="24"/>
                <w:szCs w:val="24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  <w:r w:rsidRPr="00BD635F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</w:tr>
      <w:tr w:rsidR="00CD307A" w:rsidRPr="00BD635F" w:rsidTr="00496DAE">
        <w:tc>
          <w:tcPr>
            <w:tcW w:w="1820" w:type="dxa"/>
            <w:tcBorders>
              <w:top w:val="nil"/>
              <w:bottom w:val="nil"/>
            </w:tcBorders>
          </w:tcPr>
          <w:p w:rsidR="00CD307A" w:rsidRPr="00BD635F" w:rsidRDefault="00CD307A" w:rsidP="00496D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:rsidR="00CD307A" w:rsidRPr="00BD635F" w:rsidRDefault="00CD307A" w:rsidP="00496DA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перезахораниваемого(-ой):</w:t>
      </w:r>
    </w:p>
    <w:p w:rsidR="00CD307A" w:rsidRPr="00BD635F" w:rsidRDefault="00CD307A" w:rsidP="00CD307A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 w:rsidRPr="00BD635F"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специализации:</w:t>
      </w:r>
    </w:p>
    <w:p w:rsidR="00CD307A" w:rsidRPr="00BD635F" w:rsidRDefault="00CD307A" w:rsidP="00CD307A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 w:rsidRPr="00BD635F"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конфессии:</w:t>
      </w:r>
    </w:p>
    <w:p w:rsidR="00CD307A" w:rsidRPr="00BD635F" w:rsidRDefault="00CD307A" w:rsidP="00CD307A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307A" w:rsidRPr="00BD635F" w:rsidRDefault="00CD307A" w:rsidP="00CD307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 w:rsidRPr="00BD63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 w:rsidRPr="00BD635F"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CD307A" w:rsidRPr="00BD635F" w:rsidRDefault="00CD307A" w:rsidP="00CD307A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D307A" w:rsidRPr="00BD635F" w:rsidRDefault="00CD307A" w:rsidP="00CD307A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</w:pPr>
      <w:r w:rsidRPr="00BD635F">
        <w:rPr>
          <w:rFonts w:ascii="Times New Roman" w:eastAsia="Aptos" w:hAnsi="Times New Roman" w:cs="Times New Roman"/>
          <w:color w:val="000000"/>
          <w:kern w:val="2"/>
          <w:sz w:val="24"/>
          <w:szCs w:val="24"/>
        </w:rPr>
        <w:t xml:space="preserve">Дата: __________________            Подпись: __________/_____________________________/ 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 w:rsidRPr="00BD635F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D307A" w:rsidRPr="00BD635F" w:rsidRDefault="00CD307A" w:rsidP="00CD30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BD6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D63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CD307A" w:rsidRPr="00BD635F" w:rsidRDefault="00CD307A" w:rsidP="00CD307A">
      <w:pPr>
        <w:widowControl w:val="0"/>
        <w:suppressAutoHyphens/>
        <w:spacing w:after="0" w:line="240" w:lineRule="auto"/>
        <w:jc w:val="center"/>
        <w:rPr>
          <w:rFonts w:ascii="Calibri" w:eastAsia="MS Mincho" w:hAnsi="Calibri" w:cs="Times New Roman"/>
          <w:kern w:val="2"/>
        </w:rPr>
      </w:pPr>
    </w:p>
    <w:p w:rsidR="00CD307A" w:rsidRPr="00BD635F" w:rsidRDefault="00CD307A" w:rsidP="00CD307A">
      <w:pPr>
        <w:spacing w:after="16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  <w:r w:rsidRPr="00BD635F">
        <w:rPr>
          <w:rFonts w:ascii="Times New Roman" w:eastAsia="MS Mincho" w:hAnsi="Times New Roman" w:cs="Times New Roman"/>
          <w:kern w:val="2"/>
          <w:sz w:val="28"/>
          <w:szCs w:val="28"/>
        </w:rPr>
        <w:t>КОНЕЦ ФОРМЫ</w:t>
      </w:r>
    </w:p>
    <w:p w:rsidR="00CD307A" w:rsidRPr="00BD635F" w:rsidRDefault="00CD307A" w:rsidP="00CD307A">
      <w:pPr>
        <w:spacing w:after="16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  <w:r w:rsidRPr="00BD635F">
        <w:rPr>
          <w:rFonts w:ascii="Times New Roman" w:eastAsia="MS Mincho" w:hAnsi="Times New Roman" w:cs="Times New Roman"/>
          <w:kern w:val="2"/>
          <w:sz w:val="28"/>
          <w:szCs w:val="28"/>
        </w:rPr>
        <w:br w:type="page"/>
      </w:r>
    </w:p>
    <w:p w:rsidR="00F37A5C" w:rsidRPr="00BB468B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3 к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</w:p>
    <w:p w:rsidR="00F37A5C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выдачи разрешения на проведение перезахоронения </w:t>
      </w:r>
    </w:p>
    <w:p w:rsidR="00F37A5C" w:rsidRPr="00BB468B" w:rsidRDefault="00F37A5C" w:rsidP="00F37A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останков (праха)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умершего на территории</w:t>
      </w:r>
    </w:p>
    <w:p w:rsidR="00F37A5C" w:rsidRDefault="00F37A5C" w:rsidP="00F37A5C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</w:p>
    <w:p w:rsidR="00A52009" w:rsidRDefault="00A52009" w:rsidP="00CE3A3A">
      <w:pPr>
        <w:widowControl w:val="0"/>
        <w:spacing w:after="0" w:line="240" w:lineRule="auto"/>
        <w:jc w:val="center"/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CE3A3A" w:rsidRPr="00BD635F" w:rsidRDefault="00CE3A3A" w:rsidP="00CE3A3A">
      <w:pPr>
        <w:widowControl w:val="0"/>
        <w:spacing w:after="0" w:line="240" w:lineRule="auto"/>
        <w:jc w:val="center"/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</w:pPr>
      <w:r w:rsidRPr="00BD635F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 xml:space="preserve">Форма документа </w:t>
      </w:r>
      <w:r w:rsidRPr="00BD635F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br/>
        <w:t>«Уведомление о регистрации перезахоронения/эксгумации погребенного»</w:t>
      </w:r>
    </w:p>
    <w:p w:rsidR="00CE3A3A" w:rsidRPr="00BD635F" w:rsidRDefault="00CE3A3A" w:rsidP="00CE3A3A">
      <w:pPr>
        <w:tabs>
          <w:tab w:val="left" w:pos="4120"/>
        </w:tabs>
        <w:spacing w:after="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</w:p>
    <w:p w:rsidR="00CE3A3A" w:rsidRPr="00BD635F" w:rsidRDefault="00CE3A3A" w:rsidP="00CE3A3A">
      <w:pPr>
        <w:tabs>
          <w:tab w:val="left" w:pos="4120"/>
        </w:tabs>
        <w:spacing w:after="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  <w:r w:rsidRPr="00BD635F">
        <w:rPr>
          <w:rFonts w:ascii="Times New Roman" w:eastAsia="MS Mincho" w:hAnsi="Times New Roman" w:cs="Times New Roman"/>
          <w:kern w:val="2"/>
          <w:sz w:val="28"/>
          <w:szCs w:val="28"/>
        </w:rPr>
        <w:t>НАЧАЛО ФОРМЫ</w:t>
      </w:r>
    </w:p>
    <w:p w:rsidR="00CE3A3A" w:rsidRPr="00BD635F" w:rsidRDefault="00CE3A3A" w:rsidP="00CE3A3A">
      <w:pPr>
        <w:tabs>
          <w:tab w:val="left" w:pos="4120"/>
        </w:tabs>
        <w:spacing w:after="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</w:p>
    <w:p w:rsidR="00CE3A3A" w:rsidRPr="00BD635F" w:rsidRDefault="00CE3A3A" w:rsidP="00CE3A3A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CE3A3A" w:rsidRPr="00BD635F" w:rsidRDefault="00CE3A3A" w:rsidP="00CE3A3A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lang w:eastAsia="ru-RU"/>
        </w:rPr>
      </w:pPr>
      <w:r w:rsidRPr="00BD635F">
        <w:rPr>
          <w:rFonts w:ascii="Times New Roman" w:eastAsia="Times New Roman" w:hAnsi="Times New Roman" w:cs="Times New Roman"/>
          <w:i/>
          <w:iCs/>
          <w:kern w:val="2"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CE3A3A" w:rsidRPr="00BD635F" w:rsidRDefault="00CE3A3A" w:rsidP="00CE3A3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CE3A3A" w:rsidRPr="00BD635F" w:rsidRDefault="00CE3A3A" w:rsidP="00CE3A3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CE3A3A" w:rsidRPr="00BD635F" w:rsidRDefault="00CE3A3A" w:rsidP="00CE3A3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CE3A3A" w:rsidRPr="00BD635F" w:rsidTr="00496DAE">
        <w:tc>
          <w:tcPr>
            <w:tcW w:w="9336" w:type="dxa"/>
            <w:shd w:val="clear" w:color="auto" w:fill="FFFFFF"/>
            <w:hideMark/>
          </w:tcPr>
          <w:p w:rsidR="00CE3A3A" w:rsidRPr="00BD635F" w:rsidRDefault="00CE3A3A" w:rsidP="00496D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D635F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Уведомление</w:t>
            </w:r>
          </w:p>
          <w:p w:rsidR="00CE3A3A" w:rsidRPr="00BD635F" w:rsidRDefault="00CE3A3A" w:rsidP="00496DAE">
            <w:pPr>
              <w:suppressAutoHyphens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kern w:val="2"/>
                <w:lang w:eastAsia="ru-RU"/>
              </w:rPr>
            </w:pPr>
            <w:r w:rsidRPr="00BD635F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  <w:t xml:space="preserve"> </w:t>
            </w:r>
            <w:r w:rsidRPr="00BD635F">
              <w:rPr>
                <w:rFonts w:ascii="Times New Roman" w:eastAsia="Yu Mincho" w:hAnsi="Times New Roman" w:cs="Times New Roman"/>
                <w:b/>
                <w:bCs/>
                <w:color w:val="000000"/>
                <w:kern w:val="2"/>
                <w:lang w:eastAsia="ru-RU"/>
              </w:rPr>
              <w:t>о регистрации перезахоронения/эксгумации погребенного</w:t>
            </w:r>
          </w:p>
          <w:p w:rsidR="00CE3A3A" w:rsidRPr="00BD635F" w:rsidRDefault="00CE3A3A" w:rsidP="00496DAE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18"/>
                <w:szCs w:val="18"/>
                <w:lang w:eastAsia="ru-RU"/>
              </w:rPr>
            </w:pPr>
            <w:r w:rsidRPr="00BD635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________________________</w:t>
            </w:r>
            <w:r w:rsidRPr="00BD635F">
              <w:rPr>
                <w:rFonts w:ascii="Times New Roman" w:eastAsia="Times New Roman" w:hAnsi="Times New Roman" w:cs="Times New Roman"/>
                <w:kern w:val="2"/>
                <w:lang w:eastAsia="ru-RU"/>
              </w:rPr>
              <w:br/>
            </w:r>
            <w:r w:rsidRPr="00BD635F">
              <w:rPr>
                <w:rFonts w:ascii="Times New Roman" w:eastAsia="Times New Roman" w:hAnsi="Times New Roman" w:cs="Times New Roman"/>
                <w:i/>
                <w:iCs/>
                <w:kern w:val="2"/>
                <w:sz w:val="18"/>
                <w:szCs w:val="18"/>
                <w:lang w:eastAsia="ru-RU"/>
              </w:rPr>
              <w:t>(дата регистрации)</w:t>
            </w:r>
          </w:p>
          <w:p w:rsidR="00CE3A3A" w:rsidRPr="00BD635F" w:rsidRDefault="00CE3A3A" w:rsidP="00496DAE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ru-RU"/>
              </w:rPr>
            </w:pPr>
          </w:p>
        </w:tc>
      </w:tr>
      <w:tr w:rsidR="00CE3A3A" w:rsidRPr="00BD635F" w:rsidTr="00496DAE">
        <w:tc>
          <w:tcPr>
            <w:tcW w:w="9336" w:type="dxa"/>
            <w:shd w:val="clear" w:color="auto" w:fill="FFFFFF"/>
            <w:vAlign w:val="center"/>
            <w:hideMark/>
          </w:tcPr>
          <w:p w:rsidR="00CE3A3A" w:rsidRPr="00BD635F" w:rsidRDefault="00CE3A3A" w:rsidP="00496DAE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D635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1. Статус разрешения на перезахоронение:</w:t>
            </w:r>
          </w:p>
        </w:tc>
      </w:tr>
      <w:tr w:rsidR="00CE3A3A" w:rsidRPr="00BD635F" w:rsidTr="00496DAE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CE3A3A" w:rsidRPr="00BD635F" w:rsidRDefault="00CE3A3A" w:rsidP="00496DAE">
            <w:pPr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kern w:val="2"/>
                <w:lang w:val="en-US" w:eastAsia="ru-RU"/>
              </w:rPr>
            </w:pPr>
          </w:p>
        </w:tc>
      </w:tr>
      <w:tr w:rsidR="00CE3A3A" w:rsidRPr="00BD635F" w:rsidTr="00496DAE">
        <w:tc>
          <w:tcPr>
            <w:tcW w:w="9336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CE3A3A" w:rsidRPr="00BD635F" w:rsidRDefault="00CE3A3A" w:rsidP="00496DAE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16"/>
                <w:szCs w:val="16"/>
                <w:lang w:eastAsia="ru-RU"/>
              </w:rPr>
            </w:pPr>
            <w:r w:rsidRPr="00BD635F">
              <w:rPr>
                <w:rFonts w:ascii="Times New Roman" w:eastAsia="Times New Roman" w:hAnsi="Times New Roman" w:cs="Times New Roman"/>
                <w:i/>
                <w:kern w:val="2"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CE3A3A" w:rsidRPr="00BD635F" w:rsidTr="00496DAE">
        <w:tc>
          <w:tcPr>
            <w:tcW w:w="9336" w:type="dxa"/>
            <w:shd w:val="clear" w:color="auto" w:fill="FFFFFF"/>
            <w:vAlign w:val="center"/>
            <w:hideMark/>
          </w:tcPr>
          <w:p w:rsidR="00CE3A3A" w:rsidRPr="00BD635F" w:rsidRDefault="00CE3A3A" w:rsidP="00496DAE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D635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 Регистрационный номер разрешения на перезахоронение/</w:t>
            </w:r>
            <w:r w:rsidRPr="00BD635F">
              <w:rPr>
                <w:rFonts w:ascii="Times New Roman" w:eastAsia="Yu Mincho" w:hAnsi="Times New Roman" w:cs="Times New Roman"/>
                <w:color w:val="000000"/>
                <w:kern w:val="2"/>
                <w:lang w:eastAsia="ru-RU"/>
              </w:rPr>
              <w:t>эксгумацию</w:t>
            </w:r>
            <w:r w:rsidRPr="00BD635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:</w:t>
            </w:r>
          </w:p>
        </w:tc>
      </w:tr>
      <w:tr w:rsidR="00CE3A3A" w:rsidRPr="00BD635F" w:rsidTr="00496DAE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CE3A3A" w:rsidRPr="00BD635F" w:rsidRDefault="00CE3A3A" w:rsidP="00496DAE">
            <w:pPr>
              <w:suppressAutoHyphens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</w:rPr>
            </w:pPr>
          </w:p>
        </w:tc>
      </w:tr>
      <w:tr w:rsidR="00CE3A3A" w:rsidRPr="00BD635F" w:rsidTr="00496DAE">
        <w:tc>
          <w:tcPr>
            <w:tcW w:w="9336" w:type="dxa"/>
            <w:shd w:val="clear" w:color="auto" w:fill="FFFFFF"/>
            <w:vAlign w:val="center"/>
            <w:hideMark/>
          </w:tcPr>
          <w:p w:rsidR="00CE3A3A" w:rsidRPr="00BD635F" w:rsidRDefault="00CE3A3A" w:rsidP="00496DAE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D635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3. Дата предоставления разрешения на перезахоронение/</w:t>
            </w:r>
            <w:r w:rsidRPr="00BD635F">
              <w:rPr>
                <w:rFonts w:ascii="Times New Roman" w:eastAsia="Yu Mincho" w:hAnsi="Times New Roman" w:cs="Times New Roman"/>
                <w:color w:val="000000"/>
                <w:kern w:val="2"/>
                <w:lang w:eastAsia="ru-RU"/>
              </w:rPr>
              <w:t>эксгумацию</w:t>
            </w:r>
            <w:r w:rsidRPr="00BD635F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:</w:t>
            </w:r>
          </w:p>
        </w:tc>
      </w:tr>
      <w:tr w:rsidR="00CE3A3A" w:rsidRPr="00BD635F" w:rsidTr="00496DAE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CE3A3A" w:rsidRPr="00BD635F" w:rsidRDefault="00CE3A3A" w:rsidP="00496DAE">
            <w:pPr>
              <w:suppressAutoHyphens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</w:rPr>
            </w:pPr>
          </w:p>
        </w:tc>
      </w:tr>
    </w:tbl>
    <w:p w:rsidR="00CE3A3A" w:rsidRPr="00BD635F" w:rsidRDefault="00CE3A3A" w:rsidP="00CE3A3A">
      <w:pPr>
        <w:widowControl w:val="0"/>
        <w:suppressAutoHyphens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kern w:val="2"/>
          <w:sz w:val="16"/>
          <w:szCs w:val="16"/>
          <w:lang w:eastAsia="ru-RU"/>
        </w:rPr>
      </w:pPr>
    </w:p>
    <w:tbl>
      <w:tblPr>
        <w:tblStyle w:val="121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5390"/>
      </w:tblGrid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заявителя</w:t>
            </w: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4DC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E3A3A" w:rsidRPr="00554DC7" w:rsidTr="00496DAE">
        <w:trPr>
          <w:trHeight w:val="95"/>
        </w:trPr>
        <w:tc>
          <w:tcPr>
            <w:tcW w:w="9359" w:type="dxa"/>
            <w:gridSpan w:val="2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перезахораниваемом (эксгумируемом):</w:t>
            </w:r>
          </w:p>
        </w:tc>
      </w:tr>
      <w:tr w:rsidR="00CE3A3A" w:rsidRPr="00554DC7" w:rsidTr="00496DAE">
        <w:trPr>
          <w:trHeight w:val="76"/>
        </w:trPr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перезахораниваемого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смерти перезахораниваемого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CE3A3A" w:rsidRPr="00554DC7" w:rsidTr="00496DAE">
        <w:trPr>
          <w:trHeight w:val="66"/>
        </w:trPr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rPr>
          <w:trHeight w:val="66"/>
        </w:trPr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участка</w:t>
            </w:r>
          </w:p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54DC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yellow"/>
              </w:rPr>
            </w:pPr>
          </w:p>
        </w:tc>
      </w:tr>
      <w:tr w:rsidR="00CE3A3A" w:rsidRPr="00554DC7" w:rsidTr="00496DAE">
        <w:trPr>
          <w:trHeight w:val="66"/>
        </w:trPr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могилы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CE3A3A" w:rsidRPr="00554DC7" w:rsidTr="00496DAE">
        <w:trPr>
          <w:trHeight w:val="66"/>
        </w:trPr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yellow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yellow"/>
              </w:rPr>
            </w:pPr>
          </w:p>
        </w:tc>
      </w:tr>
      <w:tr w:rsidR="00CE3A3A" w:rsidRPr="00554DC7" w:rsidTr="00496DAE">
        <w:tc>
          <w:tcPr>
            <w:tcW w:w="9359" w:type="dxa"/>
            <w:gridSpan w:val="2"/>
            <w:vAlign w:val="center"/>
          </w:tcPr>
          <w:p w:rsidR="00CE3A3A" w:rsidRPr="00554DC7" w:rsidRDefault="00CE3A3A" w:rsidP="00496DA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3A3A" w:rsidRPr="00554DC7" w:rsidRDefault="00CE3A3A" w:rsidP="00496DA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месте захоронения:</w:t>
            </w: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участка</w:t>
            </w:r>
          </w:p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могилы 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Способ</w:t>
            </w:r>
            <w:proofErr w:type="spellEnd"/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погребения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места захоронения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E3A3A" w:rsidRPr="00554DC7" w:rsidTr="00496DAE">
        <w:trPr>
          <w:trHeight w:val="66"/>
        </w:trPr>
        <w:tc>
          <w:tcPr>
            <w:tcW w:w="3969" w:type="dxa"/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захоронения по конфессии 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3A" w:rsidRPr="00554DC7" w:rsidRDefault="00CE3A3A" w:rsidP="00496DAE">
            <w:pPr>
              <w:widowControl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E3A3A" w:rsidRPr="00BD635F" w:rsidRDefault="00CE3A3A" w:rsidP="00CE3A3A">
      <w:pPr>
        <w:suppressAutoHyphens/>
        <w:spacing w:line="240" w:lineRule="auto"/>
        <w:rPr>
          <w:rFonts w:ascii="Times New Roman" w:eastAsia="Calibri" w:hAnsi="Times New Roman" w:cs="Times New Roman"/>
          <w:kern w:val="2"/>
        </w:rPr>
      </w:pPr>
    </w:p>
    <w:tbl>
      <w:tblPr>
        <w:tblStyle w:val="121"/>
        <w:tblW w:w="9364" w:type="dxa"/>
        <w:tblInd w:w="-8" w:type="dxa"/>
        <w:tblLayout w:type="fixed"/>
        <w:tblLook w:val="04A0"/>
      </w:tblPr>
      <w:tblGrid>
        <w:gridCol w:w="3794"/>
        <w:gridCol w:w="394"/>
        <w:gridCol w:w="2757"/>
        <w:gridCol w:w="399"/>
        <w:gridCol w:w="2020"/>
      </w:tblGrid>
      <w:tr w:rsidR="00CE3A3A" w:rsidRPr="00BD635F" w:rsidTr="00496DA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/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>
            <w:pPr>
              <w:jc w:val="right"/>
            </w:pPr>
          </w:p>
        </w:tc>
      </w:tr>
      <w:tr w:rsidR="00CE3A3A" w:rsidRPr="00BD635F" w:rsidTr="00496DAE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A3A" w:rsidRPr="00BD635F" w:rsidRDefault="00CE3A3A" w:rsidP="00496DAE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/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A3A" w:rsidRPr="00BD635F" w:rsidRDefault="00CE3A3A" w:rsidP="00496DAE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A3A" w:rsidRPr="00BD635F" w:rsidRDefault="00CE3A3A" w:rsidP="00496DAE">
            <w:pPr>
              <w:jc w:val="right"/>
            </w:pPr>
          </w:p>
        </w:tc>
      </w:tr>
      <w:tr w:rsidR="00CE3A3A" w:rsidRPr="00BD635F" w:rsidTr="00496DAE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A3A" w:rsidRPr="00BD635F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A3A" w:rsidRPr="00BD635F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CE3A3A" w:rsidRPr="00BD635F" w:rsidRDefault="00CE3A3A" w:rsidP="00496DA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A3A" w:rsidRPr="00BD635F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  <w:r w:rsidRPr="00BD635F">
              <w:rPr>
                <w:i/>
                <w:iCs/>
                <w:sz w:val="18"/>
                <w:szCs w:val="18"/>
              </w:rPr>
              <w:t>ФИО</w:t>
            </w:r>
          </w:p>
        </w:tc>
      </w:tr>
    </w:tbl>
    <w:p w:rsidR="00CE3A3A" w:rsidRPr="00BD635F" w:rsidRDefault="00CE3A3A" w:rsidP="00CE3A3A">
      <w:pPr>
        <w:spacing w:after="16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</w:p>
    <w:p w:rsidR="00CE3A3A" w:rsidRPr="00BD635F" w:rsidRDefault="00CE3A3A" w:rsidP="00CE3A3A">
      <w:pPr>
        <w:spacing w:after="16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  <w:r w:rsidRPr="00BD635F">
        <w:rPr>
          <w:rFonts w:ascii="Times New Roman" w:eastAsia="MS Mincho" w:hAnsi="Times New Roman" w:cs="Times New Roman"/>
          <w:kern w:val="2"/>
          <w:sz w:val="28"/>
          <w:szCs w:val="28"/>
        </w:rPr>
        <w:t>КОНЕЦ ФОРМЫ</w:t>
      </w:r>
      <w:r w:rsidRPr="00BD635F">
        <w:rPr>
          <w:rFonts w:ascii="Times New Roman" w:eastAsia="MS Mincho" w:hAnsi="Times New Roman" w:cs="Times New Roman"/>
          <w:kern w:val="2"/>
          <w:sz w:val="28"/>
          <w:szCs w:val="28"/>
        </w:rPr>
        <w:br w:type="page"/>
      </w:r>
    </w:p>
    <w:p w:rsidR="00A52009" w:rsidRPr="00BB468B" w:rsidRDefault="00A52009" w:rsidP="00A52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 xml:space="preserve">Приложение № 4 к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</w:p>
    <w:p w:rsidR="00A52009" w:rsidRDefault="00A52009" w:rsidP="00A52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выдачи разрешения на проведение перезахоронения </w:t>
      </w:r>
    </w:p>
    <w:p w:rsidR="00A52009" w:rsidRPr="00BB468B" w:rsidRDefault="00A52009" w:rsidP="00A52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останков (праха)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46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умершего на территории</w:t>
      </w:r>
    </w:p>
    <w:p w:rsidR="00A52009" w:rsidRDefault="00A52009" w:rsidP="00A52009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 Калужской области</w:t>
      </w:r>
    </w:p>
    <w:p w:rsidR="00CE3A3A" w:rsidRPr="00445840" w:rsidRDefault="00CE3A3A" w:rsidP="00CE3A3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3A3A" w:rsidRPr="00445840" w:rsidRDefault="00CE3A3A" w:rsidP="00CE3A3A">
      <w:pPr>
        <w:widowControl w:val="0"/>
        <w:spacing w:after="0" w:line="240" w:lineRule="auto"/>
        <w:jc w:val="center"/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</w:pPr>
      <w:r w:rsidRPr="00445840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 xml:space="preserve">Форма документа </w:t>
      </w:r>
      <w:r w:rsidRPr="00445840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br/>
        <w:t xml:space="preserve">«Решение (уведомление) об отказе </w:t>
      </w:r>
      <w:r w:rsidR="00445840" w:rsidRPr="00445840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>в выдаче разрешения на перезахоронение умершего</w:t>
      </w:r>
      <w:r w:rsidR="00445840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>/</w:t>
      </w:r>
      <w:r w:rsidR="00445840" w:rsidRPr="00445840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45840" w:rsidRPr="00BD635F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>эксгумации погребенного</w:t>
      </w:r>
      <w:r w:rsidRPr="00445840">
        <w:rPr>
          <w:rFonts w:ascii="Times New Roman" w:eastAsia="Yu Gothic" w:hAnsi="Times New Roman" w:cs="Times New Roman"/>
          <w:b/>
          <w:bCs/>
          <w:kern w:val="2"/>
          <w:sz w:val="28"/>
          <w:szCs w:val="28"/>
          <w:lang w:eastAsia="ru-RU"/>
        </w:rPr>
        <w:t>»</w:t>
      </w:r>
    </w:p>
    <w:p w:rsidR="00CE3A3A" w:rsidRPr="00445840" w:rsidRDefault="00CE3A3A" w:rsidP="00CE3A3A">
      <w:pPr>
        <w:widowControl w:val="0"/>
        <w:spacing w:after="0" w:line="240" w:lineRule="auto"/>
        <w:ind w:left="5670"/>
        <w:jc w:val="both"/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</w:pPr>
    </w:p>
    <w:p w:rsidR="00CE3A3A" w:rsidRPr="00445840" w:rsidRDefault="00CE3A3A" w:rsidP="00CE3A3A">
      <w:pPr>
        <w:widowControl w:val="0"/>
        <w:spacing w:after="0" w:line="240" w:lineRule="auto"/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</w:pPr>
      <w:r w:rsidRPr="00445840">
        <w:rPr>
          <w:rFonts w:ascii="Times New Roman" w:eastAsia="Yu Gothic" w:hAnsi="Times New Roman" w:cs="Times New Roman"/>
          <w:kern w:val="2"/>
          <w:sz w:val="28"/>
          <w:szCs w:val="28"/>
          <w:lang w:eastAsia="ru-RU"/>
        </w:rPr>
        <w:t>НАЧАЛО ФОРМЫ</w:t>
      </w:r>
    </w:p>
    <w:p w:rsidR="00CE3A3A" w:rsidRPr="00445840" w:rsidRDefault="00CE3A3A" w:rsidP="00CE3A3A">
      <w:pPr>
        <w:tabs>
          <w:tab w:val="left" w:pos="4120"/>
        </w:tabs>
        <w:spacing w:after="0" w:line="240" w:lineRule="auto"/>
        <w:rPr>
          <w:rFonts w:ascii="Times New Roman" w:eastAsia="MS Mincho" w:hAnsi="Times New Roman" w:cs="Times New Roman"/>
          <w:kern w:val="2"/>
          <w:sz w:val="28"/>
          <w:szCs w:val="28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/>
          <w:bCs/>
          <w:kern w:val="2"/>
          <w:sz w:val="32"/>
          <w:szCs w:val="32"/>
          <w:lang w:eastAsia="ru-RU"/>
        </w:rPr>
      </w:pPr>
      <w:r w:rsidRPr="00445840">
        <w:rPr>
          <w:rFonts w:ascii="Times New Roman" w:eastAsia="Consolas" w:hAnsi="Times New Roman" w:cs="Calibri"/>
          <w:b/>
          <w:bCs/>
          <w:kern w:val="2"/>
          <w:sz w:val="32"/>
          <w:szCs w:val="32"/>
          <w:lang w:eastAsia="ru-RU"/>
        </w:rPr>
        <w:t xml:space="preserve">Решение </w:t>
      </w: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kern w:val="2"/>
          <w:sz w:val="32"/>
          <w:szCs w:val="32"/>
          <w:lang w:eastAsia="ru-RU"/>
        </w:rPr>
      </w:pPr>
      <w:r w:rsidRPr="00445840">
        <w:rPr>
          <w:rFonts w:ascii="Times New Roman" w:eastAsia="Consolas" w:hAnsi="Times New Roman" w:cs="Calibri"/>
          <w:kern w:val="2"/>
          <w:sz w:val="32"/>
          <w:szCs w:val="32"/>
          <w:lang w:eastAsia="ru-RU"/>
        </w:rPr>
        <w:t xml:space="preserve">(уведомление) </w:t>
      </w: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kern w:val="2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kern w:val="2"/>
          <w:sz w:val="24"/>
          <w:szCs w:val="24"/>
          <w:lang w:eastAsia="ru-RU"/>
        </w:rPr>
      </w:pPr>
      <w:r w:rsidRPr="00445840">
        <w:rPr>
          <w:rFonts w:ascii="Times New Roman" w:eastAsia="Consolas" w:hAnsi="Times New Roman" w:cs="Calibri"/>
          <w:b/>
          <w:bCs/>
          <w:kern w:val="2"/>
          <w:sz w:val="24"/>
          <w:szCs w:val="24"/>
          <w:lang w:eastAsia="ru-RU"/>
        </w:rPr>
        <w:t>об отказе в предоставлении муниципальной услуги</w:t>
      </w: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</w:pPr>
      <w:r w:rsidRPr="00445840"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  <w:t>(фамилия, имя, отчество получателя услуги)</w:t>
      </w:r>
    </w:p>
    <w:p w:rsidR="00CE3A3A" w:rsidRPr="00445840" w:rsidRDefault="00CE3A3A" w:rsidP="00CE3A3A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kern w:val="2"/>
          <w:sz w:val="24"/>
          <w:szCs w:val="24"/>
          <w:lang w:eastAsia="ru-RU"/>
        </w:rPr>
      </w:pPr>
      <w:r w:rsidRPr="00445840">
        <w:rPr>
          <w:rFonts w:ascii="Times New Roman" w:eastAsia="Consolas" w:hAnsi="Times New Roman" w:cs="Calibri"/>
          <w:kern w:val="2"/>
          <w:sz w:val="24"/>
          <w:szCs w:val="24"/>
          <w:lang w:eastAsia="ru-RU"/>
        </w:rPr>
        <w:t xml:space="preserve">по ранее поданному Вами заявлению № </w:t>
      </w:r>
    </w:p>
    <w:p w:rsidR="00CE3A3A" w:rsidRPr="00445840" w:rsidRDefault="00CE3A3A" w:rsidP="00CE3A3A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</w:pPr>
      <w:r w:rsidRPr="00445840"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  <w:t>(номер заявления/обращения)</w:t>
      </w:r>
    </w:p>
    <w:p w:rsidR="00CE3A3A" w:rsidRPr="00445840" w:rsidRDefault="00CE3A3A" w:rsidP="00CE3A3A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kern w:val="2"/>
          <w:sz w:val="24"/>
          <w:szCs w:val="24"/>
          <w:lang w:eastAsia="ru-RU"/>
        </w:rPr>
      </w:pPr>
      <w:r w:rsidRPr="00445840">
        <w:rPr>
          <w:rFonts w:ascii="Times New Roman" w:eastAsia="Consolas" w:hAnsi="Times New Roman" w:cs="Calibri"/>
          <w:kern w:val="2"/>
          <w:sz w:val="24"/>
          <w:szCs w:val="24"/>
          <w:lang w:eastAsia="ru-RU"/>
        </w:rPr>
        <w:t>в целях получения муниципальной услуги:</w:t>
      </w:r>
    </w:p>
    <w:p w:rsidR="00CE3A3A" w:rsidRPr="00445840" w:rsidRDefault="00CE3A3A" w:rsidP="00CE3A3A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</w:pPr>
      <w:r w:rsidRPr="00445840"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  <w:t>(наименование муниципальной услуги)</w:t>
      </w:r>
    </w:p>
    <w:p w:rsidR="00CE3A3A" w:rsidRPr="00445840" w:rsidRDefault="00CE3A3A" w:rsidP="00CE3A3A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</w:pPr>
      <w:r w:rsidRPr="00445840"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  <w:t>(наименование цели обращения)</w:t>
      </w:r>
    </w:p>
    <w:p w:rsidR="00CE3A3A" w:rsidRPr="00445840" w:rsidRDefault="00CE3A3A" w:rsidP="00CE3A3A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CE3A3A" w:rsidRPr="00445840" w:rsidRDefault="00CE3A3A" w:rsidP="00CE3A3A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5840">
        <w:rPr>
          <w:rFonts w:ascii="Times New Roman" w:eastAsia="Calibri" w:hAnsi="Times New Roman" w:cs="Times New Roman"/>
          <w:kern w:val="2"/>
          <w:sz w:val="24"/>
          <w:szCs w:val="24"/>
        </w:rPr>
        <w:t>отказано по следующему основанию:</w:t>
      </w:r>
    </w:p>
    <w:p w:rsidR="00CE3A3A" w:rsidRPr="00445840" w:rsidRDefault="00CE3A3A" w:rsidP="00CE3A3A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kern w:val="2"/>
          <w:sz w:val="18"/>
          <w:szCs w:val="18"/>
          <w:lang w:eastAsia="ru-RU"/>
        </w:rPr>
      </w:pPr>
      <w:r w:rsidRPr="00445840"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  <w:t>(основание для отказа)</w:t>
      </w: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584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Разъяснение причины:</w:t>
      </w:r>
    </w:p>
    <w:p w:rsidR="00CE3A3A" w:rsidRPr="00445840" w:rsidRDefault="00CE3A3A" w:rsidP="00CE3A3A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8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  <w:r w:rsidRPr="004458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CE3A3A" w:rsidRPr="00445840" w:rsidRDefault="00CE3A3A" w:rsidP="00CE3A3A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</w:pPr>
      <w:r w:rsidRPr="00445840">
        <w:rPr>
          <w:rFonts w:ascii="Times New Roman" w:eastAsia="Consolas" w:hAnsi="Times New Roman" w:cs="Calibri"/>
          <w:i/>
          <w:iCs/>
          <w:kern w:val="2"/>
          <w:sz w:val="18"/>
          <w:szCs w:val="18"/>
          <w:lang w:eastAsia="ru-RU"/>
        </w:rPr>
        <w:t>(дополнительные сведения, при необходимости)</w:t>
      </w: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E3A3A" w:rsidRPr="00445840" w:rsidRDefault="00CE3A3A" w:rsidP="00CE3A3A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CE3A3A" w:rsidRPr="00445840" w:rsidTr="00496DAE">
        <w:tc>
          <w:tcPr>
            <w:tcW w:w="3686" w:type="dxa"/>
            <w:tcBorders>
              <w:bottom w:val="single" w:sz="4" w:space="0" w:color="auto"/>
            </w:tcBorders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  <w:r w:rsidRPr="00445840">
              <w:rPr>
                <w:sz w:val="24"/>
                <w:szCs w:val="24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</w:p>
        </w:tc>
      </w:tr>
      <w:tr w:rsidR="00CE3A3A" w:rsidRPr="00445840" w:rsidTr="00496DAE">
        <w:tc>
          <w:tcPr>
            <w:tcW w:w="3686" w:type="dxa"/>
            <w:tcBorders>
              <w:top w:val="single" w:sz="4" w:space="0" w:color="auto"/>
            </w:tcBorders>
          </w:tcPr>
          <w:p w:rsidR="00CE3A3A" w:rsidRPr="00445840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  <w:r w:rsidRPr="00445840">
              <w:rPr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CE3A3A" w:rsidRPr="00445840" w:rsidRDefault="00CE3A3A" w:rsidP="00496DA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3A3A" w:rsidRPr="00445840" w:rsidRDefault="00CE3A3A" w:rsidP="00496DAE">
            <w:pPr>
              <w:jc w:val="center"/>
              <w:rPr>
                <w:sz w:val="24"/>
                <w:szCs w:val="24"/>
              </w:rPr>
            </w:pPr>
            <w:r w:rsidRPr="00445840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CE3A3A" w:rsidRPr="00445840" w:rsidRDefault="00CE3A3A" w:rsidP="00496DAE">
            <w:pPr>
              <w:jc w:val="center"/>
              <w:rPr>
                <w:sz w:val="24"/>
                <w:szCs w:val="24"/>
              </w:rPr>
            </w:pPr>
            <w:r w:rsidRPr="00445840">
              <w:rPr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CE3A3A" w:rsidRPr="00445840" w:rsidTr="00496DAE">
        <w:tc>
          <w:tcPr>
            <w:tcW w:w="3686" w:type="dxa"/>
          </w:tcPr>
          <w:p w:rsidR="00CE3A3A" w:rsidRPr="00445840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CE3A3A" w:rsidRPr="00445840" w:rsidRDefault="00CE3A3A" w:rsidP="00496DA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E3A3A" w:rsidRPr="00445840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CE3A3A" w:rsidRPr="00445840" w:rsidRDefault="00CE3A3A" w:rsidP="00496DAE">
            <w:pPr>
              <w:rPr>
                <w:bCs/>
                <w:sz w:val="24"/>
                <w:szCs w:val="24"/>
              </w:rPr>
            </w:pPr>
          </w:p>
        </w:tc>
      </w:tr>
      <w:tr w:rsidR="00CE3A3A" w:rsidRPr="00445840" w:rsidTr="00496DAE">
        <w:tc>
          <w:tcPr>
            <w:tcW w:w="3686" w:type="dxa"/>
          </w:tcPr>
          <w:p w:rsidR="00CE3A3A" w:rsidRPr="00445840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CE3A3A" w:rsidRPr="00445840" w:rsidRDefault="00CE3A3A" w:rsidP="00496DA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E3A3A" w:rsidRPr="00445840" w:rsidRDefault="00CE3A3A" w:rsidP="00496DA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CE3A3A" w:rsidRPr="00445840" w:rsidRDefault="00CE3A3A" w:rsidP="00496DAE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CE3A3A" w:rsidRPr="00445840" w:rsidRDefault="00CE3A3A" w:rsidP="00496DAE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45840">
              <w:rPr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CE3A3A" w:rsidRPr="00CD307A" w:rsidRDefault="00574EDD" w:rsidP="00CD307A">
      <w:pPr>
        <w:widowControl w:val="0"/>
        <w:spacing w:after="0" w:line="240" w:lineRule="auto"/>
        <w:rPr>
          <w:rFonts w:ascii="Times New Roman" w:eastAsia="Yu Gothic" w:hAnsi="Times New Roman" w:cs="Times New Roman"/>
          <w:color w:val="000000"/>
          <w:kern w:val="2"/>
          <w:sz w:val="28"/>
          <w:szCs w:val="28"/>
          <w:lang w:eastAsia="ru-RU"/>
        </w:rPr>
        <w:sectPr w:rsidR="00CE3A3A" w:rsidRPr="00CD307A" w:rsidSect="00CE3A3A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  <w:r w:rsidRPr="00445840">
        <w:rPr>
          <w:rFonts w:ascii="Times New Roman" w:eastAsia="Yu Gothic" w:hAnsi="Times New Roman" w:cs="Times New Roman"/>
          <w:color w:val="000000"/>
          <w:kern w:val="2"/>
          <w:sz w:val="28"/>
          <w:szCs w:val="28"/>
          <w:lang w:eastAsia="ru-RU"/>
        </w:rPr>
        <w:t>КОНЕЦ ФОРМ</w:t>
      </w:r>
      <w:r w:rsidR="00A83BD2" w:rsidRPr="00445840">
        <w:rPr>
          <w:rFonts w:ascii="Times New Roman" w:eastAsia="Yu Gothic" w:hAnsi="Times New Roman" w:cs="Times New Roman"/>
          <w:color w:val="000000"/>
          <w:kern w:val="2"/>
          <w:sz w:val="28"/>
          <w:szCs w:val="28"/>
          <w:lang w:eastAsia="ru-RU"/>
        </w:rPr>
        <w:t>Ы</w:t>
      </w:r>
    </w:p>
    <w:p w:rsidR="00CE3A3A" w:rsidRPr="00D32950" w:rsidRDefault="00CE3A3A" w:rsidP="00574ED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CE3A3A" w:rsidRPr="00D32950" w:rsidSect="009214C6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53F2"/>
    <w:multiLevelType w:val="hybridMultilevel"/>
    <w:tmpl w:val="A192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54EB5"/>
    <w:multiLevelType w:val="hybridMultilevel"/>
    <w:tmpl w:val="911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5047A"/>
    <w:multiLevelType w:val="hybridMultilevel"/>
    <w:tmpl w:val="B164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735BD"/>
    <w:multiLevelType w:val="hybridMultilevel"/>
    <w:tmpl w:val="9BCC8312"/>
    <w:lvl w:ilvl="0" w:tplc="D32829B6">
      <w:start w:val="1"/>
      <w:numFmt w:val="decimal"/>
      <w:lvlText w:val="%1."/>
      <w:lvlJc w:val="left"/>
      <w:pPr>
        <w:ind w:left="1785" w:hanging="1065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6E42"/>
    <w:rsid w:val="00021E9F"/>
    <w:rsid w:val="00030075"/>
    <w:rsid w:val="0003470A"/>
    <w:rsid w:val="000733C4"/>
    <w:rsid w:val="0008717D"/>
    <w:rsid w:val="000A3EFC"/>
    <w:rsid w:val="000C15DF"/>
    <w:rsid w:val="000D6329"/>
    <w:rsid w:val="000D64D1"/>
    <w:rsid w:val="000E5622"/>
    <w:rsid w:val="000F4F66"/>
    <w:rsid w:val="00135EB8"/>
    <w:rsid w:val="0014143C"/>
    <w:rsid w:val="001442D0"/>
    <w:rsid w:val="001814C2"/>
    <w:rsid w:val="0019099D"/>
    <w:rsid w:val="00194499"/>
    <w:rsid w:val="001A4C87"/>
    <w:rsid w:val="001A778D"/>
    <w:rsid w:val="001D5911"/>
    <w:rsid w:val="002052E8"/>
    <w:rsid w:val="002132B6"/>
    <w:rsid w:val="00220367"/>
    <w:rsid w:val="00230466"/>
    <w:rsid w:val="002939A1"/>
    <w:rsid w:val="00297BA0"/>
    <w:rsid w:val="002C4BF1"/>
    <w:rsid w:val="002F2E9A"/>
    <w:rsid w:val="00302A55"/>
    <w:rsid w:val="00304460"/>
    <w:rsid w:val="00331C0E"/>
    <w:rsid w:val="0033418B"/>
    <w:rsid w:val="0033582F"/>
    <w:rsid w:val="0034635C"/>
    <w:rsid w:val="0035681C"/>
    <w:rsid w:val="0036270F"/>
    <w:rsid w:val="00371642"/>
    <w:rsid w:val="00385F19"/>
    <w:rsid w:val="00393A2B"/>
    <w:rsid w:val="00395AAE"/>
    <w:rsid w:val="003D0DCA"/>
    <w:rsid w:val="003D42C8"/>
    <w:rsid w:val="003F12DE"/>
    <w:rsid w:val="00400104"/>
    <w:rsid w:val="0043298A"/>
    <w:rsid w:val="00443140"/>
    <w:rsid w:val="00445840"/>
    <w:rsid w:val="00470B23"/>
    <w:rsid w:val="00471A0A"/>
    <w:rsid w:val="00494AB3"/>
    <w:rsid w:val="00496DAE"/>
    <w:rsid w:val="004B1539"/>
    <w:rsid w:val="004B4917"/>
    <w:rsid w:val="004C0AFD"/>
    <w:rsid w:val="004D18DA"/>
    <w:rsid w:val="004D4B71"/>
    <w:rsid w:val="00507265"/>
    <w:rsid w:val="005076BF"/>
    <w:rsid w:val="00520FD9"/>
    <w:rsid w:val="00574EDD"/>
    <w:rsid w:val="00587A2E"/>
    <w:rsid w:val="005A2780"/>
    <w:rsid w:val="005A40C5"/>
    <w:rsid w:val="005D3F9B"/>
    <w:rsid w:val="00603EF8"/>
    <w:rsid w:val="006125C6"/>
    <w:rsid w:val="006129E7"/>
    <w:rsid w:val="00616923"/>
    <w:rsid w:val="00650E7F"/>
    <w:rsid w:val="00657421"/>
    <w:rsid w:val="006625EE"/>
    <w:rsid w:val="00662EB3"/>
    <w:rsid w:val="00680B6D"/>
    <w:rsid w:val="0068339E"/>
    <w:rsid w:val="00695D15"/>
    <w:rsid w:val="006A3A0E"/>
    <w:rsid w:val="0070651E"/>
    <w:rsid w:val="00794708"/>
    <w:rsid w:val="007A78A9"/>
    <w:rsid w:val="007B6394"/>
    <w:rsid w:val="007B6837"/>
    <w:rsid w:val="007E2247"/>
    <w:rsid w:val="008076C8"/>
    <w:rsid w:val="00812AD8"/>
    <w:rsid w:val="00837879"/>
    <w:rsid w:val="008568FE"/>
    <w:rsid w:val="008719B4"/>
    <w:rsid w:val="0088724A"/>
    <w:rsid w:val="008A122A"/>
    <w:rsid w:val="008D631E"/>
    <w:rsid w:val="008E0BD4"/>
    <w:rsid w:val="0090604B"/>
    <w:rsid w:val="0091180D"/>
    <w:rsid w:val="00912C0E"/>
    <w:rsid w:val="00916DB5"/>
    <w:rsid w:val="009214C6"/>
    <w:rsid w:val="00933EB6"/>
    <w:rsid w:val="00990921"/>
    <w:rsid w:val="00993F21"/>
    <w:rsid w:val="00996B92"/>
    <w:rsid w:val="00A1053D"/>
    <w:rsid w:val="00A1520A"/>
    <w:rsid w:val="00A16B75"/>
    <w:rsid w:val="00A1797B"/>
    <w:rsid w:val="00A22C35"/>
    <w:rsid w:val="00A43CAE"/>
    <w:rsid w:val="00A52009"/>
    <w:rsid w:val="00A82C21"/>
    <w:rsid w:val="00A83BD2"/>
    <w:rsid w:val="00A857C3"/>
    <w:rsid w:val="00AC6763"/>
    <w:rsid w:val="00B0553A"/>
    <w:rsid w:val="00B2341A"/>
    <w:rsid w:val="00B23F7E"/>
    <w:rsid w:val="00B31BDA"/>
    <w:rsid w:val="00B40A74"/>
    <w:rsid w:val="00B92487"/>
    <w:rsid w:val="00BB2712"/>
    <w:rsid w:val="00BB468B"/>
    <w:rsid w:val="00BC587D"/>
    <w:rsid w:val="00BD44F1"/>
    <w:rsid w:val="00BE0B16"/>
    <w:rsid w:val="00C04CC3"/>
    <w:rsid w:val="00C07208"/>
    <w:rsid w:val="00C10FFA"/>
    <w:rsid w:val="00C23901"/>
    <w:rsid w:val="00C5565C"/>
    <w:rsid w:val="00C62FAD"/>
    <w:rsid w:val="00C8460F"/>
    <w:rsid w:val="00C952E8"/>
    <w:rsid w:val="00CB229A"/>
    <w:rsid w:val="00CB5651"/>
    <w:rsid w:val="00CD307A"/>
    <w:rsid w:val="00CE1441"/>
    <w:rsid w:val="00CE3A3A"/>
    <w:rsid w:val="00D059C2"/>
    <w:rsid w:val="00D16E42"/>
    <w:rsid w:val="00D17C91"/>
    <w:rsid w:val="00D26CFA"/>
    <w:rsid w:val="00D32950"/>
    <w:rsid w:val="00D461D3"/>
    <w:rsid w:val="00D53A92"/>
    <w:rsid w:val="00D756D5"/>
    <w:rsid w:val="00D92C11"/>
    <w:rsid w:val="00DA23BC"/>
    <w:rsid w:val="00DF0EBB"/>
    <w:rsid w:val="00E00E46"/>
    <w:rsid w:val="00E23B10"/>
    <w:rsid w:val="00E63A4F"/>
    <w:rsid w:val="00E75307"/>
    <w:rsid w:val="00E81744"/>
    <w:rsid w:val="00EA41F4"/>
    <w:rsid w:val="00EC1A2B"/>
    <w:rsid w:val="00ED50A2"/>
    <w:rsid w:val="00ED6407"/>
    <w:rsid w:val="00F20E96"/>
    <w:rsid w:val="00F37A5C"/>
    <w:rsid w:val="00F45014"/>
    <w:rsid w:val="00F4741E"/>
    <w:rsid w:val="00F56EB1"/>
    <w:rsid w:val="00F6177D"/>
    <w:rsid w:val="00F77B72"/>
    <w:rsid w:val="00FA745A"/>
    <w:rsid w:val="00FB3EFE"/>
    <w:rsid w:val="00FC300E"/>
    <w:rsid w:val="00FD0DA8"/>
    <w:rsid w:val="00FE20F0"/>
    <w:rsid w:val="00FF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3E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43C"/>
    <w:rPr>
      <w:rFonts w:ascii="Segoe UI" w:hAnsi="Segoe UI" w:cs="Segoe UI"/>
      <w:sz w:val="18"/>
      <w:szCs w:val="18"/>
    </w:rPr>
  </w:style>
  <w:style w:type="table" w:customStyle="1" w:styleId="121">
    <w:name w:val="Сетка таблицы121"/>
    <w:basedOn w:val="a1"/>
    <w:next w:val="a7"/>
    <w:uiPriority w:val="59"/>
    <w:rsid w:val="00CE3A3A"/>
    <w:pPr>
      <w:suppressAutoHyphens/>
      <w:spacing w:after="0" w:line="240" w:lineRule="auto"/>
    </w:pPr>
    <w:rPr>
      <w:rFonts w:eastAsia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E3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CE3A3A"/>
    <w:pPr>
      <w:suppressAutoHyphens/>
      <w:spacing w:after="0" w:line="240" w:lineRule="auto"/>
    </w:pPr>
    <w:rPr>
      <w:rFonts w:eastAsia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CD3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CD3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D86C-94B9-4CCF-8428-AE2FFFB7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6757</Words>
  <Characters>38521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COMP</cp:lastModifiedBy>
  <cp:revision>20</cp:revision>
  <cp:lastPrinted>2026-03-04T07:14:00Z</cp:lastPrinted>
  <dcterms:created xsi:type="dcterms:W3CDTF">2026-02-20T07:17:00Z</dcterms:created>
  <dcterms:modified xsi:type="dcterms:W3CDTF">2026-03-04T11:27:00Z</dcterms:modified>
</cp:coreProperties>
</file>