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81" w:rsidRPr="00C32C62" w:rsidRDefault="00692B81" w:rsidP="00692B81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bookmarkStart w:id="0" w:name="P36"/>
      <w:bookmarkEnd w:id="0"/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2758440</wp:posOffset>
            </wp:positionH>
            <wp:positionV relativeFrom="paragraph">
              <wp:posOffset>-335280</wp:posOffset>
            </wp:positionV>
            <wp:extent cx="714375" cy="925195"/>
            <wp:effectExtent l="19050" t="0" r="9525" b="0"/>
            <wp:wrapTight wrapText="bothSides">
              <wp:wrapPolygon edited="0">
                <wp:start x="-576" y="0"/>
                <wp:lineTo x="-576" y="21348"/>
                <wp:lineTo x="21888" y="21348"/>
                <wp:lineTo x="21888" y="0"/>
                <wp:lineTo x="-576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2B81" w:rsidRPr="00C32C62" w:rsidRDefault="00692B81" w:rsidP="00692B81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692B81" w:rsidRPr="00C32C62" w:rsidRDefault="00692B81" w:rsidP="00692B81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92B81" w:rsidRDefault="00692B81" w:rsidP="00692B8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692B81" w:rsidRPr="00D16E42" w:rsidRDefault="00692B81" w:rsidP="00692B8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692B81" w:rsidRPr="00D16E42" w:rsidRDefault="00692B81" w:rsidP="00692B81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692B81" w:rsidRDefault="00692B81" w:rsidP="00692B8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692B81" w:rsidRPr="00C32C62" w:rsidRDefault="00692B81" w:rsidP="00692B8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ПОСТАНОВЛЕНИЯ</w:t>
      </w:r>
    </w:p>
    <w:p w:rsidR="00692B81" w:rsidRPr="00921554" w:rsidRDefault="00692B81" w:rsidP="00692B8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692B81" w:rsidRPr="00C32C62" w:rsidRDefault="000F14EE" w:rsidP="00692B81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26.01.2026</w:t>
      </w:r>
      <w:r w:rsidR="00692B81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</w:t>
      </w:r>
      <w:r w:rsidR="00692B81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C42A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</w:p>
    <w:p w:rsidR="00692B81" w:rsidRPr="00C32C62" w:rsidRDefault="00692B81" w:rsidP="00692B81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92B81" w:rsidRPr="00C32C62" w:rsidRDefault="00692B81" w:rsidP="00692B81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right="42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Pr="00DF419F">
        <w:rPr>
          <w:rFonts w:ascii="Times New Roman" w:hAnsi="Times New Roman" w:cs="Times New Roman"/>
          <w:b/>
          <w:sz w:val="25"/>
          <w:szCs w:val="25"/>
        </w:rPr>
        <w:t>муниципальной программы «</w:t>
      </w:r>
      <w:r w:rsidRPr="008751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Управление муниципальными финансами и муниципальным долгом Кировского муниципального округа Калужской области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</w:t>
      </w:r>
    </w:p>
    <w:p w:rsidR="00692B81" w:rsidRPr="00BD1637" w:rsidRDefault="00692B81" w:rsidP="00692B81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Cs w:val="22"/>
        </w:rPr>
      </w:pPr>
    </w:p>
    <w:p w:rsidR="00692B81" w:rsidRPr="00BD1637" w:rsidRDefault="00692B81" w:rsidP="00692B81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Cs w:val="22"/>
        </w:rPr>
      </w:pPr>
    </w:p>
    <w:p w:rsidR="00692B81" w:rsidRPr="00C32C62" w:rsidRDefault="00692B81" w:rsidP="00692B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ст. 179 Бюджетного кодекса Российской Федерации,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 ст.ст. 5, 35 Устава Кировского муниципального округа Калужской области,</w:t>
      </w:r>
      <w:r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постановлением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Кировского муниципального округа Калужской области 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16.10.2025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орядка принятия решения о разработке муниципальных программ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их формирования и реализации, По</w:t>
      </w:r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рядка проведения оценки эффективности реализации муниципальных программ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округа» 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proofErr w:type="gramEnd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692B81" w:rsidRPr="004E2B9D" w:rsidRDefault="00692B81" w:rsidP="00692B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муниципальную </w:t>
      </w:r>
      <w:hyperlink r:id="rId7" w:history="1">
        <w:r w:rsidRPr="004E2B9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программу</w:t>
        </w:r>
      </w:hyperlink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692B81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муниципальными финансами и муниципальным долгом Кировского муниципального округа Калужской области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» (прил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агается)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92B81" w:rsidRDefault="00692B81" w:rsidP="00692B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Финансирование мероприятий данной программы утверждается решением Думы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о 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на очередной финансовый год и плановый период.</w:t>
      </w:r>
    </w:p>
    <w:p w:rsidR="00692B81" w:rsidRDefault="00692B81" w:rsidP="00692B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заместителя Главы Администрации по экономике и финансам Шатову Е.Е.</w:t>
      </w:r>
    </w:p>
    <w:p w:rsidR="00692B81" w:rsidRPr="00EA4D78" w:rsidRDefault="00692B81" w:rsidP="00692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возникшие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01.01.2026.</w:t>
      </w:r>
    </w:p>
    <w:p w:rsidR="00692B81" w:rsidRPr="00BD1637" w:rsidRDefault="00692B81" w:rsidP="00692B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B81" w:rsidRPr="00BD1637" w:rsidRDefault="00692B81" w:rsidP="00692B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B81" w:rsidRPr="00EC65C2" w:rsidRDefault="00692B81" w:rsidP="00692B8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692B81" w:rsidRDefault="00692B81" w:rsidP="00692B8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692B81" w:rsidRDefault="00692B81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D4F45" w:rsidRDefault="002D4F45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D4F45" w:rsidRDefault="002D4F45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D4F45" w:rsidRDefault="002D4F45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92B81" w:rsidRDefault="00692B81" w:rsidP="00692B81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692B81" w:rsidRPr="0042038C" w:rsidRDefault="00692B81" w:rsidP="00692B81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692B81" w:rsidRDefault="00692B81" w:rsidP="00692B81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692B81" w:rsidRPr="0042038C" w:rsidRDefault="00692B81" w:rsidP="00692B81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692B81" w:rsidRPr="00C32C62" w:rsidRDefault="00692B81" w:rsidP="00692B8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0F1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26.01.2026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г.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0F14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="00F815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</w:p>
    <w:p w:rsidR="00692B81" w:rsidRDefault="00692B81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92B81" w:rsidRDefault="00692B81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74F7" w:rsidRPr="001174F7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C32C62" w:rsidRPr="001174F7" w:rsidRDefault="001174F7" w:rsidP="001174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8751E2" w:rsidRPr="008751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Управление муниципальными финансами и муниципальным долгом Кировского муниципального округа Калужской области</w:t>
      </w: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87DFB" w:rsidRPr="00C32C62" w:rsidRDefault="00C87DFB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1174F7" w:rsidRDefault="0045534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182"/>
      <w:bookmarkEnd w:id="1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C32C62"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1174F7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</w:p>
    <w:p w:rsidR="001174F7" w:rsidRDefault="001174F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8751E2" w:rsidRPr="008751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Управление муниципальными финансами и муниципальным долгом Кировского муниципального округа Калужской области</w:t>
      </w: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5879D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5879D2" w:rsidRPr="00C32C62" w:rsidRDefault="005879D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 – муниципальная программа)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4"/>
        <w:gridCol w:w="1138"/>
        <w:gridCol w:w="1836"/>
        <w:gridCol w:w="2692"/>
        <w:gridCol w:w="2556"/>
      </w:tblGrid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8751E2" w:rsidP="004D18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87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правление финансов Администрации Кировского муниципального округа 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  <w:r w:rsidR="002744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/участники структурного элемента направления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Default="001751EE" w:rsidP="0070418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8751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правление финансов Администрации Кировского муниципального округа </w:t>
            </w:r>
          </w:p>
          <w:p w:rsidR="001751EE" w:rsidRPr="00E867E2" w:rsidRDefault="001751EE" w:rsidP="00CD2F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67E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Кировского муниципального округа 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8751E2" w:rsidRDefault="008751E2" w:rsidP="00421C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51E2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управления муниципальными финансами 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C87DF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</w:t>
            </w:r>
          </w:p>
        </w:tc>
        <w:tc>
          <w:tcPr>
            <w:tcW w:w="7084" w:type="dxa"/>
            <w:gridSpan w:val="3"/>
          </w:tcPr>
          <w:p w:rsidR="001468D2" w:rsidRDefault="00343BD0" w:rsidP="001468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3BD0">
              <w:rPr>
                <w:rFonts w:ascii="Times New Roman" w:hAnsi="Times New Roman" w:cs="Times New Roman"/>
                <w:sz w:val="26"/>
                <w:szCs w:val="26"/>
              </w:rPr>
              <w:t>1. Общегосударственные вопросы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2C62" w:rsidRPr="00C32C62" w:rsidRDefault="00343BD0" w:rsidP="001468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43BD0">
              <w:rPr>
                <w:rFonts w:ascii="Times New Roman" w:hAnsi="Times New Roman" w:cs="Times New Roman"/>
                <w:sz w:val="26"/>
                <w:szCs w:val="26"/>
              </w:rPr>
              <w:t>2. Обслуживание государственного (муниципального) долга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32C62" w:rsidRPr="00C32C62" w:rsidTr="008F0C07">
        <w:trPr>
          <w:jc w:val="center"/>
        </w:trPr>
        <w:tc>
          <w:tcPr>
            <w:tcW w:w="2692" w:type="dxa"/>
            <w:gridSpan w:val="2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084" w:type="dxa"/>
            <w:gridSpan w:val="3"/>
          </w:tcPr>
          <w:p w:rsidR="00C32C6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– 2031 годы, в один этап</w:t>
            </w:r>
          </w:p>
        </w:tc>
      </w:tr>
      <w:tr w:rsidR="005879D2" w:rsidRPr="00C32C62" w:rsidTr="008F0C07">
        <w:trPr>
          <w:jc w:val="center"/>
        </w:trPr>
        <w:tc>
          <w:tcPr>
            <w:tcW w:w="9776" w:type="dxa"/>
            <w:gridSpan w:val="5"/>
          </w:tcPr>
          <w:p w:rsidR="005879D2" w:rsidRPr="00C32C62" w:rsidRDefault="005879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 Объемы финансирования муниципальной программы за счет бюджетных ассигнований</w:t>
            </w:r>
          </w:p>
        </w:tc>
      </w:tr>
      <w:tr w:rsidR="008F0C07" w:rsidRPr="00C32C62" w:rsidTr="008F0C07">
        <w:trPr>
          <w:trHeight w:val="41"/>
          <w:jc w:val="center"/>
        </w:trPr>
        <w:tc>
          <w:tcPr>
            <w:tcW w:w="1554" w:type="dxa"/>
            <w:vMerge w:val="restart"/>
            <w:vAlign w:val="center"/>
          </w:tcPr>
          <w:p w:rsidR="008F0C07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годам</w:t>
            </w:r>
          </w:p>
        </w:tc>
        <w:tc>
          <w:tcPr>
            <w:tcW w:w="8222" w:type="dxa"/>
            <w:gridSpan w:val="4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источникам финансирования:</w:t>
            </w:r>
          </w:p>
        </w:tc>
      </w:tr>
      <w:tr w:rsidR="008F0C07" w:rsidRPr="00C32C62" w:rsidTr="008F0C07">
        <w:trPr>
          <w:trHeight w:val="787"/>
          <w:jc w:val="center"/>
        </w:trPr>
        <w:tc>
          <w:tcPr>
            <w:tcW w:w="1554" w:type="dxa"/>
            <w:vMerge/>
          </w:tcPr>
          <w:p w:rsidR="008F0C07" w:rsidRPr="00C32C62" w:rsidRDefault="008F0C07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4" w:type="dxa"/>
            <w:gridSpan w:val="2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2692" w:type="dxa"/>
          </w:tcPr>
          <w:p w:rsidR="008F0C07" w:rsidRPr="00C32C62" w:rsidRDefault="008F0C07" w:rsidP="00C66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 Кировского муниципального округа</w:t>
            </w:r>
            <w:r w:rsidR="00221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D2F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Калужской области</w:t>
            </w:r>
          </w:p>
        </w:tc>
        <w:tc>
          <w:tcPr>
            <w:tcW w:w="2556" w:type="dxa"/>
          </w:tcPr>
          <w:p w:rsidR="008F0C07" w:rsidRPr="00C32C62" w:rsidRDefault="008F0C07" w:rsidP="008F0C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</w:tr>
      <w:tr w:rsidR="009B09AB" w:rsidRPr="00C32C62" w:rsidTr="008F0C07">
        <w:trPr>
          <w:trHeight w:val="37"/>
          <w:jc w:val="center"/>
        </w:trPr>
        <w:tc>
          <w:tcPr>
            <w:tcW w:w="1554" w:type="dxa"/>
          </w:tcPr>
          <w:p w:rsidR="009B09AB" w:rsidRPr="00C32C62" w:rsidRDefault="009B09AB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2974" w:type="dxa"/>
            <w:gridSpan w:val="2"/>
          </w:tcPr>
          <w:p w:rsidR="009B09AB" w:rsidRPr="00C32C62" w:rsidRDefault="009B09AB" w:rsidP="00221E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23 724 400</w:t>
            </w:r>
          </w:p>
        </w:tc>
        <w:tc>
          <w:tcPr>
            <w:tcW w:w="2692" w:type="dxa"/>
          </w:tcPr>
          <w:p w:rsidR="009B09AB" w:rsidRPr="00C32C62" w:rsidRDefault="009B09AB" w:rsidP="00892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23 724 400</w:t>
            </w:r>
          </w:p>
        </w:tc>
        <w:tc>
          <w:tcPr>
            <w:tcW w:w="2556" w:type="dxa"/>
          </w:tcPr>
          <w:p w:rsidR="009B09AB" w:rsidRPr="00C32C62" w:rsidRDefault="009B09AB" w:rsidP="00892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09AB" w:rsidRPr="00C32C62" w:rsidTr="008F0C07">
        <w:trPr>
          <w:trHeight w:val="37"/>
          <w:jc w:val="center"/>
        </w:trPr>
        <w:tc>
          <w:tcPr>
            <w:tcW w:w="1554" w:type="dxa"/>
          </w:tcPr>
          <w:p w:rsidR="009B09AB" w:rsidRPr="00C32C62" w:rsidRDefault="009B09AB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2974" w:type="dxa"/>
            <w:gridSpan w:val="2"/>
          </w:tcPr>
          <w:p w:rsidR="009B09AB" w:rsidRPr="00C32C62" w:rsidRDefault="009B09AB" w:rsidP="00221E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23 423 000</w:t>
            </w:r>
          </w:p>
        </w:tc>
        <w:tc>
          <w:tcPr>
            <w:tcW w:w="2692" w:type="dxa"/>
          </w:tcPr>
          <w:p w:rsidR="009B09AB" w:rsidRPr="00C32C62" w:rsidRDefault="009B09AB" w:rsidP="002744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23 423 000</w:t>
            </w:r>
          </w:p>
        </w:tc>
        <w:tc>
          <w:tcPr>
            <w:tcW w:w="2556" w:type="dxa"/>
          </w:tcPr>
          <w:p w:rsidR="009B09AB" w:rsidRPr="00C32C62" w:rsidRDefault="009B09AB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09AB" w:rsidRPr="00C32C62" w:rsidTr="008F0C07">
        <w:trPr>
          <w:trHeight w:val="37"/>
          <w:jc w:val="center"/>
        </w:trPr>
        <w:tc>
          <w:tcPr>
            <w:tcW w:w="1554" w:type="dxa"/>
          </w:tcPr>
          <w:p w:rsidR="009B09AB" w:rsidRPr="00C32C62" w:rsidRDefault="009B09AB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2974" w:type="dxa"/>
            <w:gridSpan w:val="2"/>
          </w:tcPr>
          <w:p w:rsidR="009B09AB" w:rsidRPr="00C32C62" w:rsidRDefault="009B09AB" w:rsidP="00221E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23 446 100</w:t>
            </w:r>
          </w:p>
        </w:tc>
        <w:tc>
          <w:tcPr>
            <w:tcW w:w="2692" w:type="dxa"/>
          </w:tcPr>
          <w:p w:rsidR="009B09AB" w:rsidRPr="00C32C62" w:rsidRDefault="009B09AB" w:rsidP="002744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23 446 100</w:t>
            </w:r>
          </w:p>
        </w:tc>
        <w:tc>
          <w:tcPr>
            <w:tcW w:w="2556" w:type="dxa"/>
          </w:tcPr>
          <w:p w:rsidR="009B09AB" w:rsidRPr="00C32C62" w:rsidRDefault="009B09AB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09AB" w:rsidRPr="00C32C62" w:rsidTr="008F0C07">
        <w:trPr>
          <w:trHeight w:val="37"/>
          <w:jc w:val="center"/>
        </w:trPr>
        <w:tc>
          <w:tcPr>
            <w:tcW w:w="1554" w:type="dxa"/>
          </w:tcPr>
          <w:p w:rsidR="009B09AB" w:rsidRPr="00C32C62" w:rsidRDefault="009B09AB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2974" w:type="dxa"/>
            <w:gridSpan w:val="2"/>
          </w:tcPr>
          <w:p w:rsidR="009B09AB" w:rsidRPr="00C32C62" w:rsidRDefault="009B09AB" w:rsidP="00221E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23 470 000</w:t>
            </w:r>
          </w:p>
        </w:tc>
        <w:tc>
          <w:tcPr>
            <w:tcW w:w="2692" w:type="dxa"/>
          </w:tcPr>
          <w:p w:rsidR="009B09AB" w:rsidRPr="00C32C62" w:rsidRDefault="009B09AB" w:rsidP="002744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23 470 000</w:t>
            </w:r>
          </w:p>
        </w:tc>
        <w:tc>
          <w:tcPr>
            <w:tcW w:w="2556" w:type="dxa"/>
          </w:tcPr>
          <w:p w:rsidR="009B09AB" w:rsidRPr="00C32C62" w:rsidRDefault="009B09AB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09AB" w:rsidRPr="00C32C62" w:rsidTr="008F0C07">
        <w:trPr>
          <w:trHeight w:val="37"/>
          <w:jc w:val="center"/>
        </w:trPr>
        <w:tc>
          <w:tcPr>
            <w:tcW w:w="1554" w:type="dxa"/>
          </w:tcPr>
          <w:p w:rsidR="009B09AB" w:rsidRPr="00C32C62" w:rsidRDefault="009B09AB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2974" w:type="dxa"/>
            <w:gridSpan w:val="2"/>
          </w:tcPr>
          <w:p w:rsidR="009B09AB" w:rsidRPr="00C32C62" w:rsidRDefault="009B09AB" w:rsidP="00221E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23 493 200</w:t>
            </w:r>
          </w:p>
        </w:tc>
        <w:tc>
          <w:tcPr>
            <w:tcW w:w="2692" w:type="dxa"/>
          </w:tcPr>
          <w:p w:rsidR="009B09AB" w:rsidRPr="00C32C62" w:rsidRDefault="009B09AB" w:rsidP="002744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23 493 200</w:t>
            </w:r>
          </w:p>
        </w:tc>
        <w:tc>
          <w:tcPr>
            <w:tcW w:w="2556" w:type="dxa"/>
          </w:tcPr>
          <w:p w:rsidR="009B09AB" w:rsidRPr="00C32C62" w:rsidRDefault="009B09AB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2F1F" w:rsidRPr="00C32C62" w:rsidTr="00CD2F1F">
        <w:trPr>
          <w:trHeight w:val="37"/>
          <w:jc w:val="center"/>
        </w:trPr>
        <w:tc>
          <w:tcPr>
            <w:tcW w:w="1554" w:type="dxa"/>
          </w:tcPr>
          <w:p w:rsidR="00CD2F1F" w:rsidRPr="00C32C62" w:rsidRDefault="00CD2F1F" w:rsidP="00CD2F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2974" w:type="dxa"/>
            <w:gridSpan w:val="2"/>
          </w:tcPr>
          <w:p w:rsidR="00CD2F1F" w:rsidRPr="00C32C62" w:rsidRDefault="00CD2F1F" w:rsidP="00CD2F1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23 520 000</w:t>
            </w:r>
          </w:p>
        </w:tc>
        <w:tc>
          <w:tcPr>
            <w:tcW w:w="2692" w:type="dxa"/>
          </w:tcPr>
          <w:p w:rsidR="00CD2F1F" w:rsidRPr="00C32C62" w:rsidRDefault="00CD2F1F" w:rsidP="00CD2F1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23 520 000</w:t>
            </w:r>
          </w:p>
        </w:tc>
        <w:tc>
          <w:tcPr>
            <w:tcW w:w="2556" w:type="dxa"/>
          </w:tcPr>
          <w:p w:rsidR="00CD2F1F" w:rsidRPr="00C32C62" w:rsidRDefault="00CD2F1F" w:rsidP="00CD2F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2F1F" w:rsidRPr="00C32C62" w:rsidTr="008F0C07">
        <w:trPr>
          <w:trHeight w:val="37"/>
          <w:jc w:val="center"/>
        </w:trPr>
        <w:tc>
          <w:tcPr>
            <w:tcW w:w="1554" w:type="dxa"/>
          </w:tcPr>
          <w:p w:rsidR="00CD2F1F" w:rsidRDefault="00CD2F1F" w:rsidP="00CD2F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Всего, руб.</w:t>
            </w:r>
          </w:p>
        </w:tc>
        <w:tc>
          <w:tcPr>
            <w:tcW w:w="2974" w:type="dxa"/>
            <w:gridSpan w:val="2"/>
          </w:tcPr>
          <w:p w:rsidR="00CD2F1F" w:rsidRPr="00C32C62" w:rsidRDefault="00CD2F1F" w:rsidP="00221E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141 076 700</w:t>
            </w:r>
          </w:p>
        </w:tc>
        <w:tc>
          <w:tcPr>
            <w:tcW w:w="2692" w:type="dxa"/>
          </w:tcPr>
          <w:p w:rsidR="00CD2F1F" w:rsidRPr="00C32C62" w:rsidRDefault="00CD2F1F" w:rsidP="009B09A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141 076 700</w:t>
            </w:r>
          </w:p>
        </w:tc>
        <w:tc>
          <w:tcPr>
            <w:tcW w:w="2556" w:type="dxa"/>
          </w:tcPr>
          <w:p w:rsidR="00CD2F1F" w:rsidRPr="00C32C62" w:rsidRDefault="00CD2F1F" w:rsidP="008F0C0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4B05C0" w:rsidRPr="00C24688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" w:name="P206"/>
      <w:bookmarkEnd w:id="2"/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бюджета Кировского муниципального округа</w:t>
      </w:r>
      <w:r w:rsidR="000F14EE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C24688"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</w:r>
    </w:p>
    <w:p w:rsidR="004B05C0" w:rsidRPr="00C24688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24688">
        <w:rPr>
          <w:rFonts w:ascii="Times New Roman" w:hAnsi="Times New Roman" w:cs="Times New Roman"/>
          <w:color w:val="000000" w:themeColor="text1"/>
          <w:sz w:val="20"/>
        </w:rPr>
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5C4EA1" w:rsidRDefault="005C4EA1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87DFB" w:rsidRDefault="00C87DFB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4499" w:rsidRDefault="00274499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1520B" w:rsidRPr="00067A4F" w:rsidRDefault="00C1520B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A4F">
        <w:rPr>
          <w:rFonts w:ascii="Times New Roman" w:hAnsi="Times New Roman" w:cs="Times New Roman"/>
          <w:b/>
          <w:sz w:val="26"/>
          <w:szCs w:val="26"/>
        </w:rPr>
        <w:lastRenderedPageBreak/>
        <w:t>2. ХАРАКТЕРИСТИКА МЕР МУНИЦИПАЛЬНОГО РЕГУЛИРОВАНИЯ</w:t>
      </w:r>
    </w:p>
    <w:p w:rsidR="00C1520B" w:rsidRPr="00067A4F" w:rsidRDefault="00C1520B" w:rsidP="00C152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1520B" w:rsidRPr="00067A4F" w:rsidRDefault="00C1520B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A4F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C1520B" w:rsidRPr="00067A4F" w:rsidRDefault="00C1520B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A4F">
        <w:rPr>
          <w:rFonts w:ascii="Times New Roman" w:hAnsi="Times New Roman" w:cs="Times New Roman"/>
          <w:b/>
          <w:sz w:val="26"/>
          <w:szCs w:val="26"/>
        </w:rPr>
        <w:t>об основных мерах правового регулирования в сфере реализации</w:t>
      </w:r>
    </w:p>
    <w:p w:rsidR="00C1520B" w:rsidRPr="00067A4F" w:rsidRDefault="00C1520B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A4F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C1520B" w:rsidRPr="00067A4F" w:rsidRDefault="00C1520B" w:rsidP="00C152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89"/>
        <w:gridCol w:w="2835"/>
        <w:gridCol w:w="3402"/>
      </w:tblGrid>
      <w:tr w:rsidR="00C1520B" w:rsidRPr="00067A4F" w:rsidTr="00F174F0">
        <w:tc>
          <w:tcPr>
            <w:tcW w:w="567" w:type="dxa"/>
          </w:tcPr>
          <w:p w:rsidR="00C1520B" w:rsidRPr="00067A4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A4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67A4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67A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67A4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89" w:type="dxa"/>
          </w:tcPr>
          <w:p w:rsidR="00C1520B" w:rsidRPr="00067A4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A4F">
              <w:rPr>
                <w:rFonts w:ascii="Times New Roman" w:hAnsi="Times New Roman" w:cs="Times New Roman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C1520B" w:rsidRPr="00067A4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A4F">
              <w:rPr>
                <w:rFonts w:ascii="Times New Roman" w:hAnsi="Times New Roman" w:cs="Times New Roman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C1520B" w:rsidRPr="00067A4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A4F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муниципальной программы, на который влияет правовое регулирование</w:t>
            </w:r>
          </w:p>
        </w:tc>
      </w:tr>
      <w:tr w:rsidR="00C1520B" w:rsidRPr="00C1520B" w:rsidTr="00F174F0">
        <w:tc>
          <w:tcPr>
            <w:tcW w:w="9493" w:type="dxa"/>
            <w:gridSpan w:val="4"/>
          </w:tcPr>
          <w:p w:rsidR="00C1520B" w:rsidRPr="00067A4F" w:rsidRDefault="00C1520B" w:rsidP="004D18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067A4F">
              <w:rPr>
                <w:rFonts w:ascii="Times New Roman" w:hAnsi="Times New Roman" w:cs="Times New Roman"/>
                <w:sz w:val="26"/>
                <w:szCs w:val="26"/>
              </w:rPr>
              <w:t>Задача «</w:t>
            </w:r>
            <w:r w:rsidR="00067A4F" w:rsidRPr="00067A4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="00067A4F" w:rsidRPr="00067A4F">
              <w:rPr>
                <w:rFonts w:ascii="Times New Roman" w:hAnsi="Times New Roman" w:cs="Times New Roman"/>
                <w:sz w:val="26"/>
                <w:szCs w:val="26"/>
              </w:rPr>
              <w:t>функционирования управления финансов Администрации Кировского муниципального округа</w:t>
            </w:r>
            <w:proofErr w:type="gramEnd"/>
            <w:r w:rsidRPr="00067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1520B" w:rsidRPr="00C1520B" w:rsidTr="00F174F0">
        <w:tc>
          <w:tcPr>
            <w:tcW w:w="567" w:type="dxa"/>
          </w:tcPr>
          <w:p w:rsidR="00C1520B" w:rsidRPr="00067A4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7A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C1520B" w:rsidRPr="00067A4F" w:rsidRDefault="00067A4F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67A4F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20.03.2025 №33-ФЗ «Об общих принципах местного самоуправления в единой системе публичной власти»</w:t>
            </w:r>
          </w:p>
        </w:tc>
        <w:tc>
          <w:tcPr>
            <w:tcW w:w="2835" w:type="dxa"/>
          </w:tcPr>
          <w:p w:rsidR="00C1520B" w:rsidRPr="00067A4F" w:rsidRDefault="00067A4F" w:rsidP="00F174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7A4F">
              <w:rPr>
                <w:rFonts w:ascii="Times New Roman" w:hAnsi="Times New Roman" w:cs="Times New Roman"/>
                <w:sz w:val="26"/>
                <w:szCs w:val="26"/>
              </w:rPr>
              <w:t>Определяет общие принципа организации местного самоуправления в единой системе публичной власти</w:t>
            </w:r>
          </w:p>
        </w:tc>
        <w:tc>
          <w:tcPr>
            <w:tcW w:w="3402" w:type="dxa"/>
          </w:tcPr>
          <w:p w:rsidR="00C1520B" w:rsidRPr="00067A4F" w:rsidRDefault="00C1520B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20B" w:rsidRPr="00C1520B" w:rsidTr="00F174F0">
        <w:tc>
          <w:tcPr>
            <w:tcW w:w="9493" w:type="dxa"/>
            <w:gridSpan w:val="4"/>
          </w:tcPr>
          <w:p w:rsidR="00C1520B" w:rsidRPr="00C1520B" w:rsidRDefault="00C1520B" w:rsidP="00A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71B0F">
              <w:rPr>
                <w:rFonts w:ascii="Times New Roman" w:hAnsi="Times New Roman" w:cs="Times New Roman"/>
                <w:sz w:val="26"/>
                <w:szCs w:val="26"/>
              </w:rPr>
              <w:t>Задача «</w:t>
            </w:r>
            <w:r w:rsidR="00171B0F" w:rsidRPr="00171B0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управления </w:t>
            </w:r>
            <w:r w:rsidR="00AA2D2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муниципальным </w:t>
            </w:r>
            <w:r w:rsidR="00171B0F" w:rsidRPr="00171B0F">
              <w:rPr>
                <w:rFonts w:ascii="Times New Roman" w:hAnsi="Times New Roman" w:cs="Times New Roman"/>
                <w:sz w:val="26"/>
                <w:szCs w:val="26"/>
              </w:rPr>
              <w:t xml:space="preserve"> долгом </w:t>
            </w:r>
            <w:r w:rsidR="00AA2D20" w:rsidRPr="00421CB0">
              <w:rPr>
                <w:rFonts w:ascii="Times New Roman" w:hAnsi="Times New Roman" w:cs="Times New Roman"/>
                <w:sz w:val="26"/>
                <w:szCs w:val="26"/>
              </w:rPr>
              <w:t>Кировского муниципального округа</w:t>
            </w:r>
            <w:r w:rsidR="001751EE">
              <w:rPr>
                <w:rFonts w:ascii="Times New Roman" w:hAnsi="Times New Roman" w:cs="Times New Roman"/>
                <w:sz w:val="26"/>
                <w:szCs w:val="26"/>
              </w:rPr>
              <w:t xml:space="preserve"> Калужской области</w:t>
            </w:r>
            <w:r w:rsidRPr="00171B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1520B" w:rsidRPr="00860E56" w:rsidTr="00F174F0">
        <w:tc>
          <w:tcPr>
            <w:tcW w:w="567" w:type="dxa"/>
          </w:tcPr>
          <w:p w:rsidR="00C1520B" w:rsidRPr="00860E56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E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C1520B" w:rsidRPr="00860E56" w:rsidRDefault="002E408E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0E56">
              <w:rPr>
                <w:rFonts w:ascii="Times New Roman" w:hAnsi="Times New Roman" w:cs="Times New Roman"/>
                <w:sz w:val="26"/>
                <w:szCs w:val="26"/>
              </w:rPr>
              <w:t>Бюджетный кодекс №145-ФЗ от 31.07.1998</w:t>
            </w:r>
          </w:p>
        </w:tc>
        <w:tc>
          <w:tcPr>
            <w:tcW w:w="2835" w:type="dxa"/>
          </w:tcPr>
          <w:p w:rsidR="00C1520B" w:rsidRPr="00860E56" w:rsidRDefault="002E408E" w:rsidP="00E867E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867E2">
              <w:rPr>
                <w:rFonts w:ascii="Times New Roman" w:hAnsi="Times New Roman" w:cs="Times New Roman"/>
                <w:sz w:val="26"/>
                <w:szCs w:val="26"/>
              </w:rPr>
              <w:t xml:space="preserve">Регулирует </w:t>
            </w:r>
            <w:proofErr w:type="gramStart"/>
            <w:r w:rsidR="0076457C" w:rsidRPr="00E867E2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  <w:proofErr w:type="gramEnd"/>
            <w:r w:rsidR="0076457C" w:rsidRPr="00860E56">
              <w:rPr>
                <w:rFonts w:ascii="Times New Roman" w:hAnsi="Times New Roman" w:cs="Times New Roman"/>
                <w:sz w:val="26"/>
                <w:szCs w:val="26"/>
              </w:rPr>
              <w:t xml:space="preserve"> связанные с муниципальными заимствованиями</w:t>
            </w:r>
          </w:p>
        </w:tc>
        <w:tc>
          <w:tcPr>
            <w:tcW w:w="3402" w:type="dxa"/>
          </w:tcPr>
          <w:p w:rsidR="00421CB0" w:rsidRPr="00877917" w:rsidRDefault="00DA2221" w:rsidP="00DA2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421CB0" w:rsidRPr="00877917">
              <w:rPr>
                <w:rFonts w:ascii="Times New Roman" w:hAnsi="Times New Roman" w:cs="Times New Roman"/>
                <w:sz w:val="26"/>
                <w:szCs w:val="26"/>
              </w:rPr>
              <w:t>Доля общего объема муниципального  долга Кировского муниципального округа</w:t>
            </w:r>
            <w:r w:rsidR="001751EE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 Калужской области</w:t>
            </w:r>
            <w:r w:rsidR="00421CB0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 от суммы доходов бюджета Кировского муниципального округа</w:t>
            </w:r>
            <w:r w:rsidR="001751EE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 Калужской области</w:t>
            </w:r>
            <w:r w:rsidR="00421CB0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 без учета безвозмездных поступлений и поступлений налоговых доходов по дополнительным нормативам отчислений от налога на доходы физических лиц</w:t>
            </w:r>
            <w:r w:rsidR="001751EE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 за отчетный год, не более</w:t>
            </w:r>
          </w:p>
          <w:p w:rsidR="00D61460" w:rsidRPr="00877917" w:rsidRDefault="00DA2221" w:rsidP="00DA2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D61460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Доля общего объема долговых обязательств Кировского муниципального округа </w:t>
            </w:r>
            <w:r w:rsidR="001751EE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Калужской области </w:t>
            </w:r>
            <w:r w:rsidR="00D61460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по кредитам, полученным от кредитных организаций,  от суммы доходов бюджета Кировского муниципального округа </w:t>
            </w:r>
            <w:r w:rsidR="001751EE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Калужской области </w:t>
            </w:r>
            <w:r w:rsidR="00D61460" w:rsidRPr="008779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учета безвозмездных поступлений и поступлений налоговых доходов по дополнительным нормативам отчислений от налога на доходы физически</w:t>
            </w:r>
            <w:r w:rsidR="001751EE" w:rsidRPr="00877917">
              <w:rPr>
                <w:rFonts w:ascii="Times New Roman" w:hAnsi="Times New Roman" w:cs="Times New Roman"/>
                <w:sz w:val="26"/>
                <w:szCs w:val="26"/>
              </w:rPr>
              <w:t>х лиц за отчетный год, не более</w:t>
            </w:r>
          </w:p>
          <w:p w:rsidR="00D61460" w:rsidRPr="00877917" w:rsidRDefault="00DA2221" w:rsidP="00DA2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61460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расходов на обслуживание </w:t>
            </w:r>
            <w:r w:rsidR="00BB228C" w:rsidRPr="00877917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D61460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 долга Кировского муниципального округа</w:t>
            </w:r>
            <w:r w:rsidR="001751EE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 Калужской области </w:t>
            </w:r>
            <w:r w:rsidR="00D61460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="00D0109F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общему </w:t>
            </w:r>
            <w:r w:rsidR="00D61460" w:rsidRPr="00877917">
              <w:rPr>
                <w:rFonts w:ascii="Times New Roman" w:hAnsi="Times New Roman" w:cs="Times New Roman"/>
                <w:sz w:val="26"/>
                <w:szCs w:val="26"/>
              </w:rPr>
              <w:t>объему, за исключением расходов, осуществляемых за счет субвенций, не более</w:t>
            </w:r>
          </w:p>
          <w:p w:rsidR="00421CB0" w:rsidRPr="00E62F2F" w:rsidRDefault="00421CB0" w:rsidP="00F174F0">
            <w:pPr>
              <w:pStyle w:val="a9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20B" w:rsidRPr="00E62F2F" w:rsidRDefault="00C1520B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520B" w:rsidRPr="00C1520B" w:rsidRDefault="00C1520B" w:rsidP="00C1520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1520B" w:rsidRPr="00295021" w:rsidRDefault="00C1520B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5021">
        <w:rPr>
          <w:rFonts w:ascii="Times New Roman" w:hAnsi="Times New Roman" w:cs="Times New Roman"/>
          <w:b/>
          <w:sz w:val="26"/>
          <w:szCs w:val="26"/>
        </w:rPr>
        <w:t>3. НАПРАВЛЕНИЕ МУНИЦИПАЛЬНОЙ ПРОГРАММЫ</w:t>
      </w:r>
    </w:p>
    <w:p w:rsidR="00C1520B" w:rsidRPr="00295021" w:rsidRDefault="00C1520B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520B" w:rsidRPr="00295021" w:rsidRDefault="00C1520B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5021">
        <w:rPr>
          <w:rFonts w:ascii="Times New Roman" w:hAnsi="Times New Roman" w:cs="Times New Roman"/>
          <w:b/>
          <w:sz w:val="26"/>
          <w:szCs w:val="26"/>
        </w:rPr>
        <w:t>3.1. Структура направления муниципальной программы</w:t>
      </w:r>
    </w:p>
    <w:p w:rsidR="00C1520B" w:rsidRPr="00295021" w:rsidRDefault="00C1520B" w:rsidP="00C152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5"/>
        <w:gridCol w:w="2551"/>
        <w:gridCol w:w="1985"/>
        <w:gridCol w:w="2409"/>
        <w:gridCol w:w="1299"/>
        <w:gridCol w:w="921"/>
      </w:tblGrid>
      <w:tr w:rsidR="00C1520B" w:rsidRPr="00295021" w:rsidTr="00877917">
        <w:trPr>
          <w:jc w:val="center"/>
        </w:trPr>
        <w:tc>
          <w:tcPr>
            <w:tcW w:w="665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985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</w:p>
        </w:tc>
        <w:tc>
          <w:tcPr>
            <w:tcW w:w="2409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299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921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</w:tr>
      <w:tr w:rsidR="00C1520B" w:rsidRPr="00C1520B" w:rsidTr="00877917">
        <w:trPr>
          <w:jc w:val="center"/>
        </w:trPr>
        <w:tc>
          <w:tcPr>
            <w:tcW w:w="665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99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21" w:type="dxa"/>
          </w:tcPr>
          <w:p w:rsidR="00C1520B" w:rsidRPr="00295021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1520B" w:rsidRPr="00C1520B" w:rsidTr="00196456">
        <w:trPr>
          <w:jc w:val="center"/>
        </w:trPr>
        <w:tc>
          <w:tcPr>
            <w:tcW w:w="9830" w:type="dxa"/>
            <w:gridSpan w:val="6"/>
            <w:shd w:val="clear" w:color="auto" w:fill="auto"/>
          </w:tcPr>
          <w:p w:rsidR="00C1520B" w:rsidRPr="00295021" w:rsidRDefault="00C1520B" w:rsidP="002950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Направление «</w:t>
            </w:r>
            <w:r w:rsidR="00295021" w:rsidRPr="00295021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1520B" w:rsidRPr="00C1520B" w:rsidTr="00196456">
        <w:trPr>
          <w:jc w:val="center"/>
        </w:trPr>
        <w:tc>
          <w:tcPr>
            <w:tcW w:w="9830" w:type="dxa"/>
            <w:gridSpan w:val="6"/>
          </w:tcPr>
          <w:p w:rsidR="00C1520B" w:rsidRPr="00295021" w:rsidRDefault="00C1520B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</w:t>
            </w:r>
          </w:p>
        </w:tc>
      </w:tr>
      <w:tr w:rsidR="00B32026" w:rsidRPr="00C1520B" w:rsidTr="00877917">
        <w:trPr>
          <w:jc w:val="center"/>
        </w:trPr>
        <w:tc>
          <w:tcPr>
            <w:tcW w:w="665" w:type="dxa"/>
          </w:tcPr>
          <w:p w:rsidR="00B32026" w:rsidRPr="00295021" w:rsidRDefault="00B32026" w:rsidP="00B320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B32026" w:rsidRPr="00295021" w:rsidRDefault="00B32026" w:rsidP="00B320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6C1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«Обеспечение деятельности ОМС Кировского муниципального округа»</w:t>
            </w:r>
          </w:p>
        </w:tc>
        <w:tc>
          <w:tcPr>
            <w:tcW w:w="1985" w:type="dxa"/>
          </w:tcPr>
          <w:p w:rsidR="00B32026" w:rsidRPr="00E867E2" w:rsidRDefault="00B32026" w:rsidP="00E867E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7E2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E867E2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функционирования управления финансов Администрации Кировского муниципального </w:t>
            </w:r>
            <w:r w:rsidRPr="00E867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</w:t>
            </w:r>
            <w:proofErr w:type="gramEnd"/>
            <w:r w:rsidR="006A13A3" w:rsidRPr="00E867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0F03" w:rsidRPr="00E867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B32026" w:rsidRPr="00295021" w:rsidRDefault="00B32026" w:rsidP="00B320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</w:tcPr>
          <w:p w:rsidR="00B32026" w:rsidRPr="00295021" w:rsidRDefault="00B32026" w:rsidP="004D18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E16C1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финансов Администрации Кировского </w:t>
            </w:r>
            <w:r w:rsidRPr="006E16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округа</w:t>
            </w:r>
            <w:r w:rsidR="006A13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2221">
              <w:rPr>
                <w:rFonts w:ascii="Times New Roman" w:hAnsi="Times New Roman" w:cs="Times New Roman"/>
                <w:sz w:val="26"/>
                <w:szCs w:val="26"/>
              </w:rPr>
              <w:t>(далее  - УФ КМО)</w:t>
            </w:r>
          </w:p>
        </w:tc>
        <w:tc>
          <w:tcPr>
            <w:tcW w:w="921" w:type="dxa"/>
          </w:tcPr>
          <w:p w:rsidR="00B32026" w:rsidRPr="006E16C1" w:rsidRDefault="00B32026" w:rsidP="00B320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E16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2026-2031</w:t>
            </w:r>
          </w:p>
          <w:p w:rsidR="00B32026" w:rsidRPr="00295021" w:rsidRDefault="00B32026" w:rsidP="00B320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2221" w:rsidRPr="00C1520B" w:rsidTr="00877917">
        <w:trPr>
          <w:jc w:val="center"/>
        </w:trPr>
        <w:tc>
          <w:tcPr>
            <w:tcW w:w="665" w:type="dxa"/>
          </w:tcPr>
          <w:p w:rsidR="00DA2221" w:rsidRPr="006E16C1" w:rsidRDefault="00DA2221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6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</w:t>
            </w:r>
          </w:p>
        </w:tc>
        <w:tc>
          <w:tcPr>
            <w:tcW w:w="2551" w:type="dxa"/>
          </w:tcPr>
          <w:p w:rsidR="00DA2221" w:rsidRPr="006E16C1" w:rsidRDefault="00DA2221" w:rsidP="004D18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16C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управления финансов  Кировского муниципального округа</w:t>
            </w:r>
            <w:r w:rsidR="006A13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DA2221" w:rsidRPr="006E16C1" w:rsidRDefault="00DA2221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A2221" w:rsidRPr="006E16C1" w:rsidRDefault="00DA2221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</w:tcPr>
          <w:p w:rsidR="00DA2221" w:rsidRPr="00295021" w:rsidRDefault="00DA2221" w:rsidP="00AD5B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 КМО</w:t>
            </w:r>
          </w:p>
        </w:tc>
        <w:tc>
          <w:tcPr>
            <w:tcW w:w="921" w:type="dxa"/>
          </w:tcPr>
          <w:p w:rsidR="00DA2221" w:rsidRPr="006E16C1" w:rsidRDefault="00DA2221" w:rsidP="00AD5B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E16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2026-2031</w:t>
            </w:r>
          </w:p>
          <w:p w:rsidR="00DA2221" w:rsidRPr="00295021" w:rsidRDefault="00DA2221" w:rsidP="00AD5B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2221" w:rsidRPr="00C1520B" w:rsidTr="00196456">
        <w:trPr>
          <w:jc w:val="center"/>
        </w:trPr>
        <w:tc>
          <w:tcPr>
            <w:tcW w:w="9830" w:type="dxa"/>
            <w:gridSpan w:val="6"/>
            <w:shd w:val="clear" w:color="auto" w:fill="auto"/>
          </w:tcPr>
          <w:p w:rsidR="00DA2221" w:rsidRPr="00295021" w:rsidRDefault="00DA2221" w:rsidP="006E16C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Направление «</w:t>
            </w:r>
            <w:r w:rsidRPr="006E16C1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 долга)</w:t>
            </w: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A2221" w:rsidRPr="00C1520B" w:rsidTr="00196456">
        <w:trPr>
          <w:jc w:val="center"/>
        </w:trPr>
        <w:tc>
          <w:tcPr>
            <w:tcW w:w="9830" w:type="dxa"/>
            <w:gridSpan w:val="6"/>
          </w:tcPr>
          <w:p w:rsidR="00DA2221" w:rsidRPr="00295021" w:rsidRDefault="00DA2221" w:rsidP="006E16C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95021">
              <w:rPr>
                <w:rFonts w:ascii="Times New Roman" w:hAnsi="Times New Roman" w:cs="Times New Roman"/>
                <w:sz w:val="26"/>
                <w:szCs w:val="26"/>
              </w:rPr>
              <w:t>Комплекс процессных мероприятий</w:t>
            </w:r>
          </w:p>
        </w:tc>
      </w:tr>
      <w:tr w:rsidR="001751EE" w:rsidRPr="00C1520B" w:rsidTr="00877917">
        <w:trPr>
          <w:trHeight w:val="9669"/>
          <w:jc w:val="center"/>
        </w:trPr>
        <w:tc>
          <w:tcPr>
            <w:tcW w:w="665" w:type="dxa"/>
          </w:tcPr>
          <w:p w:rsidR="001751EE" w:rsidRPr="00295021" w:rsidRDefault="001751EE" w:rsidP="00AD5B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1751EE" w:rsidRPr="00295021" w:rsidRDefault="001751EE" w:rsidP="00AD5B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6456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«Выполнение долговых обязательств, своевременное финансирование расходов на обслуживание муниципального долга»</w:t>
            </w:r>
          </w:p>
        </w:tc>
        <w:tc>
          <w:tcPr>
            <w:tcW w:w="1985" w:type="dxa"/>
          </w:tcPr>
          <w:p w:rsidR="001751EE" w:rsidRPr="00295021" w:rsidRDefault="001751EE" w:rsidP="00AD5B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1B0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муниципальным </w:t>
            </w:r>
            <w:r w:rsidRPr="00171B0F">
              <w:rPr>
                <w:rFonts w:ascii="Times New Roman" w:hAnsi="Times New Roman" w:cs="Times New Roman"/>
                <w:sz w:val="26"/>
                <w:szCs w:val="26"/>
              </w:rPr>
              <w:t xml:space="preserve"> долгом </w:t>
            </w:r>
            <w:r w:rsidRPr="00421CB0">
              <w:rPr>
                <w:rFonts w:ascii="Times New Roman" w:hAnsi="Times New Roman" w:cs="Times New Roman"/>
                <w:sz w:val="26"/>
                <w:szCs w:val="26"/>
              </w:rPr>
              <w:t>Кировского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2409" w:type="dxa"/>
          </w:tcPr>
          <w:p w:rsidR="00E42B50" w:rsidRPr="00877917" w:rsidRDefault="00E42B50" w:rsidP="00E4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1. Доля общего объема муниципального  долга Кировского муниципального округа Калужской области от суммы доходов бюджета Кировского муниципального округа Калужской области без учета безвозмездных поступлений и поступлений налоговых доходов по дополнительным нормативам отчислений от налога на доходы физических лиц за отчетный год, не более</w:t>
            </w:r>
          </w:p>
          <w:p w:rsidR="00E42B50" w:rsidRPr="00877917" w:rsidRDefault="00E42B50" w:rsidP="00E4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2.Доля общего объема долговых обязательств Кировского муниципального округа Калужской области по кредитам, полученным от </w:t>
            </w:r>
            <w:r w:rsidRPr="008779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кредитных организаций,  от суммы доходов бюджета Кировского муниципального округа Калужской области без учета безвозмездных поступлений и поступлений налоговых доходов по дополнительным нормативам отчислений от налога на доходы физических лиц за отчетный год, не более</w:t>
            </w:r>
          </w:p>
          <w:p w:rsidR="001751EE" w:rsidRPr="001751EE" w:rsidRDefault="00E42B50" w:rsidP="008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3.Отношение расходов на обслуживание муниципального долга Кировского муниципального округа Калужской области  к </w:t>
            </w:r>
            <w:r w:rsidR="00B724B1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общему </w:t>
            </w: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объему расходов, за исключением расходов, осуществляемых за счет субвенций, не более</w:t>
            </w:r>
          </w:p>
        </w:tc>
        <w:tc>
          <w:tcPr>
            <w:tcW w:w="1299" w:type="dxa"/>
          </w:tcPr>
          <w:p w:rsidR="001751EE" w:rsidRPr="00295021" w:rsidRDefault="001751EE" w:rsidP="00AD5B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УФ КМО</w:t>
            </w:r>
          </w:p>
        </w:tc>
        <w:tc>
          <w:tcPr>
            <w:tcW w:w="921" w:type="dxa"/>
          </w:tcPr>
          <w:p w:rsidR="001751EE" w:rsidRPr="006E16C1" w:rsidRDefault="001751EE" w:rsidP="00AD5B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E16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2026-2031</w:t>
            </w:r>
          </w:p>
          <w:p w:rsidR="001751EE" w:rsidRPr="00295021" w:rsidRDefault="001751EE" w:rsidP="00AD5B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FE0" w:rsidRPr="00C1520B" w:rsidTr="00877917">
        <w:trPr>
          <w:jc w:val="center"/>
        </w:trPr>
        <w:tc>
          <w:tcPr>
            <w:tcW w:w="665" w:type="dxa"/>
          </w:tcPr>
          <w:p w:rsidR="003B7FE0" w:rsidRPr="00196456" w:rsidRDefault="003B7FE0" w:rsidP="00196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6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B7FE0" w:rsidRPr="00196456" w:rsidRDefault="003B7FE0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96456">
              <w:rPr>
                <w:rFonts w:ascii="Times New Roman" w:hAnsi="Times New Roman" w:cs="Times New Roman"/>
                <w:sz w:val="26"/>
                <w:szCs w:val="26"/>
              </w:rPr>
              <w:t>Выплата процентных платежей по мун</w:t>
            </w:r>
            <w:r w:rsidR="001751E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96456">
              <w:rPr>
                <w:rFonts w:ascii="Times New Roman" w:hAnsi="Times New Roman" w:cs="Times New Roman"/>
                <w:sz w:val="26"/>
                <w:szCs w:val="26"/>
              </w:rPr>
              <w:t>ципальному долгу Кировского муниципального округа</w:t>
            </w:r>
            <w:r w:rsidR="001751EE">
              <w:rPr>
                <w:rFonts w:ascii="Times New Roman" w:hAnsi="Times New Roman" w:cs="Times New Roman"/>
                <w:sz w:val="26"/>
                <w:szCs w:val="26"/>
              </w:rPr>
              <w:t xml:space="preserve">  Калужской области</w:t>
            </w:r>
          </w:p>
        </w:tc>
        <w:tc>
          <w:tcPr>
            <w:tcW w:w="1985" w:type="dxa"/>
          </w:tcPr>
          <w:p w:rsidR="003B7FE0" w:rsidRPr="00C1520B" w:rsidRDefault="003B7FE0" w:rsidP="00F174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409" w:type="dxa"/>
          </w:tcPr>
          <w:p w:rsidR="003B7FE0" w:rsidRPr="00C1520B" w:rsidRDefault="003B7FE0" w:rsidP="00F174F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99" w:type="dxa"/>
          </w:tcPr>
          <w:p w:rsidR="003B7FE0" w:rsidRPr="00295021" w:rsidRDefault="003B7FE0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 КМО</w:t>
            </w:r>
          </w:p>
        </w:tc>
        <w:tc>
          <w:tcPr>
            <w:tcW w:w="921" w:type="dxa"/>
          </w:tcPr>
          <w:p w:rsidR="003B7FE0" w:rsidRPr="006E16C1" w:rsidRDefault="003B7FE0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E16C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2026-2031</w:t>
            </w:r>
          </w:p>
          <w:p w:rsidR="003B7FE0" w:rsidRPr="00295021" w:rsidRDefault="003B7FE0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520B" w:rsidRPr="00C1520B" w:rsidRDefault="00C1520B" w:rsidP="00C1520B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FF0000"/>
          <w:sz w:val="26"/>
          <w:szCs w:val="26"/>
        </w:rPr>
        <w:sectPr w:rsidR="00C1520B" w:rsidRPr="00C1520B" w:rsidSect="00F174F0">
          <w:type w:val="continuous"/>
          <w:pgSz w:w="11905" w:h="16838"/>
          <w:pgMar w:top="993" w:right="851" w:bottom="1134" w:left="1701" w:header="0" w:footer="0" w:gutter="0"/>
          <w:cols w:space="720"/>
          <w:titlePg/>
          <w:docGrid w:linePitch="299"/>
        </w:sectPr>
      </w:pPr>
    </w:p>
    <w:p w:rsidR="00C1520B" w:rsidRPr="002302C3" w:rsidRDefault="00C1520B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P374"/>
      <w:bookmarkEnd w:id="3"/>
      <w:r w:rsidRPr="002302C3">
        <w:rPr>
          <w:rFonts w:ascii="Times New Roman" w:hAnsi="Times New Roman" w:cs="Times New Roman"/>
          <w:b/>
          <w:sz w:val="26"/>
          <w:szCs w:val="26"/>
        </w:rPr>
        <w:lastRenderedPageBreak/>
        <w:t>3.2. Финансовое обеспечение направления муниципальной программы</w:t>
      </w:r>
    </w:p>
    <w:p w:rsidR="00C1520B" w:rsidRPr="002302C3" w:rsidRDefault="00C1520B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4"/>
        <w:gridCol w:w="1701"/>
        <w:gridCol w:w="1701"/>
        <w:gridCol w:w="1701"/>
        <w:gridCol w:w="1701"/>
        <w:gridCol w:w="1701"/>
        <w:gridCol w:w="1701"/>
        <w:gridCol w:w="1417"/>
      </w:tblGrid>
      <w:tr w:rsidR="00C1520B" w:rsidRPr="002302C3" w:rsidTr="00F174F0">
        <w:tc>
          <w:tcPr>
            <w:tcW w:w="3114" w:type="dxa"/>
            <w:vMerge w:val="restart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Всего (руб.)</w:t>
            </w:r>
          </w:p>
        </w:tc>
        <w:tc>
          <w:tcPr>
            <w:tcW w:w="9922" w:type="dxa"/>
            <w:gridSpan w:val="6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C1520B" w:rsidRPr="002302C3" w:rsidTr="00F174F0">
        <w:tc>
          <w:tcPr>
            <w:tcW w:w="3114" w:type="dxa"/>
            <w:vMerge/>
          </w:tcPr>
          <w:p w:rsidR="00C1520B" w:rsidRPr="002302C3" w:rsidRDefault="00C1520B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C1520B" w:rsidRPr="002302C3" w:rsidRDefault="00C1520B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2031</w:t>
            </w:r>
          </w:p>
        </w:tc>
      </w:tr>
      <w:tr w:rsidR="00C1520B" w:rsidRPr="002302C3" w:rsidTr="00F174F0">
        <w:tc>
          <w:tcPr>
            <w:tcW w:w="3114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1520B" w:rsidRPr="002302C3" w:rsidTr="00F174F0">
        <w:tc>
          <w:tcPr>
            <w:tcW w:w="14737" w:type="dxa"/>
            <w:gridSpan w:val="8"/>
          </w:tcPr>
          <w:p w:rsidR="00C1520B" w:rsidRPr="002302C3" w:rsidRDefault="00C1520B" w:rsidP="002302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Направление «</w:t>
            </w:r>
            <w:r w:rsidR="002302C3" w:rsidRPr="002302C3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1520B" w:rsidRPr="002302C3" w:rsidTr="00F174F0">
        <w:tc>
          <w:tcPr>
            <w:tcW w:w="3114" w:type="dxa"/>
          </w:tcPr>
          <w:p w:rsidR="00C1520B" w:rsidRPr="002302C3" w:rsidRDefault="00C1520B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C1520B" w:rsidRPr="002302C3" w:rsidRDefault="00CD2F1F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141 076 700</w:t>
            </w:r>
          </w:p>
        </w:tc>
        <w:tc>
          <w:tcPr>
            <w:tcW w:w="1701" w:type="dxa"/>
          </w:tcPr>
          <w:p w:rsidR="00C1520B" w:rsidRPr="002302C3" w:rsidRDefault="00CD2F1F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23 724 400</w:t>
            </w:r>
          </w:p>
        </w:tc>
        <w:tc>
          <w:tcPr>
            <w:tcW w:w="1701" w:type="dxa"/>
          </w:tcPr>
          <w:p w:rsidR="00C1520B" w:rsidRPr="002302C3" w:rsidRDefault="00CD2F1F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23 423 000</w:t>
            </w:r>
          </w:p>
        </w:tc>
        <w:tc>
          <w:tcPr>
            <w:tcW w:w="1701" w:type="dxa"/>
          </w:tcPr>
          <w:p w:rsidR="00C1520B" w:rsidRPr="002302C3" w:rsidRDefault="00CD2F1F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23 446 100</w:t>
            </w:r>
          </w:p>
        </w:tc>
        <w:tc>
          <w:tcPr>
            <w:tcW w:w="1701" w:type="dxa"/>
          </w:tcPr>
          <w:p w:rsidR="00C1520B" w:rsidRPr="002302C3" w:rsidRDefault="00CD2F1F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23 470 000</w:t>
            </w:r>
          </w:p>
        </w:tc>
        <w:tc>
          <w:tcPr>
            <w:tcW w:w="1701" w:type="dxa"/>
          </w:tcPr>
          <w:p w:rsidR="00C1520B" w:rsidRPr="002302C3" w:rsidRDefault="00CD2F1F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23 493 200</w:t>
            </w:r>
          </w:p>
        </w:tc>
        <w:tc>
          <w:tcPr>
            <w:tcW w:w="1417" w:type="dxa"/>
          </w:tcPr>
          <w:p w:rsidR="00C1520B" w:rsidRPr="002302C3" w:rsidRDefault="00CD2F1F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23 520 000</w:t>
            </w:r>
          </w:p>
        </w:tc>
      </w:tr>
      <w:tr w:rsidR="00C1520B" w:rsidRPr="002302C3" w:rsidTr="002302C3">
        <w:tc>
          <w:tcPr>
            <w:tcW w:w="3114" w:type="dxa"/>
            <w:tcBorders>
              <w:bottom w:val="single" w:sz="4" w:space="0" w:color="auto"/>
            </w:tcBorders>
          </w:tcPr>
          <w:p w:rsidR="00C1520B" w:rsidRPr="002302C3" w:rsidRDefault="00C1520B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520B" w:rsidRPr="002302C3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20B" w:rsidRPr="002302C3" w:rsidTr="002302C3">
        <w:tc>
          <w:tcPr>
            <w:tcW w:w="3114" w:type="dxa"/>
            <w:tcBorders>
              <w:bottom w:val="nil"/>
            </w:tcBorders>
          </w:tcPr>
          <w:p w:rsidR="00C1520B" w:rsidRPr="002302C3" w:rsidRDefault="00C1520B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средства бюджета Кировского муниципального округа</w:t>
            </w:r>
            <w:r w:rsidR="00CD2F1F">
              <w:rPr>
                <w:rFonts w:ascii="Times New Roman" w:hAnsi="Times New Roman" w:cs="Times New Roman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701" w:type="dxa"/>
            <w:tcBorders>
              <w:bottom w:val="nil"/>
            </w:tcBorders>
          </w:tcPr>
          <w:p w:rsidR="00C1520B" w:rsidRPr="002302C3" w:rsidRDefault="002302C3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140 989 000</w:t>
            </w:r>
          </w:p>
        </w:tc>
        <w:tc>
          <w:tcPr>
            <w:tcW w:w="1701" w:type="dxa"/>
            <w:tcBorders>
              <w:bottom w:val="nil"/>
            </w:tcBorders>
          </w:tcPr>
          <w:p w:rsidR="00C1520B" w:rsidRPr="002302C3" w:rsidRDefault="002302C3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23 696 000</w:t>
            </w:r>
          </w:p>
          <w:p w:rsidR="002302C3" w:rsidRPr="002302C3" w:rsidRDefault="002302C3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1520B" w:rsidRPr="002302C3" w:rsidRDefault="002302C3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23 396 000</w:t>
            </w:r>
          </w:p>
        </w:tc>
        <w:tc>
          <w:tcPr>
            <w:tcW w:w="1701" w:type="dxa"/>
            <w:tcBorders>
              <w:bottom w:val="nil"/>
            </w:tcBorders>
          </w:tcPr>
          <w:p w:rsidR="00C1520B" w:rsidRPr="002302C3" w:rsidRDefault="002302C3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23 427 000</w:t>
            </w:r>
          </w:p>
        </w:tc>
        <w:tc>
          <w:tcPr>
            <w:tcW w:w="1701" w:type="dxa"/>
            <w:tcBorders>
              <w:bottom w:val="nil"/>
            </w:tcBorders>
          </w:tcPr>
          <w:p w:rsidR="00C1520B" w:rsidRPr="002302C3" w:rsidRDefault="002302C3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23 460 000</w:t>
            </w:r>
          </w:p>
        </w:tc>
        <w:tc>
          <w:tcPr>
            <w:tcW w:w="1701" w:type="dxa"/>
            <w:tcBorders>
              <w:bottom w:val="nil"/>
            </w:tcBorders>
          </w:tcPr>
          <w:p w:rsidR="00C1520B" w:rsidRPr="002302C3" w:rsidRDefault="002302C3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23 490 000</w:t>
            </w:r>
          </w:p>
        </w:tc>
        <w:tc>
          <w:tcPr>
            <w:tcW w:w="1417" w:type="dxa"/>
            <w:tcBorders>
              <w:bottom w:val="nil"/>
            </w:tcBorders>
          </w:tcPr>
          <w:p w:rsidR="00C1520B" w:rsidRPr="002302C3" w:rsidRDefault="002302C3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23 520 000</w:t>
            </w:r>
          </w:p>
        </w:tc>
      </w:tr>
    </w:tbl>
    <w:p w:rsidR="00C1520B" w:rsidRPr="002302C3" w:rsidRDefault="00C1520B" w:rsidP="00C1520B">
      <w:pPr>
        <w:pStyle w:val="ConsPlusNormal"/>
        <w:rPr>
          <w:rFonts w:ascii="Times New Roman" w:hAnsi="Times New Roman" w:cs="Times New Roman"/>
          <w:sz w:val="26"/>
          <w:szCs w:val="26"/>
        </w:rPr>
        <w:sectPr w:rsidR="00C1520B" w:rsidRPr="002302C3" w:rsidSect="00095170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4"/>
        <w:gridCol w:w="1701"/>
        <w:gridCol w:w="1701"/>
        <w:gridCol w:w="1701"/>
        <w:gridCol w:w="1701"/>
        <w:gridCol w:w="1701"/>
        <w:gridCol w:w="1701"/>
        <w:gridCol w:w="1417"/>
      </w:tblGrid>
      <w:tr w:rsidR="002302C3" w:rsidRPr="002302C3" w:rsidTr="006A13A3">
        <w:tc>
          <w:tcPr>
            <w:tcW w:w="14737" w:type="dxa"/>
            <w:gridSpan w:val="8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Направление «Обслуживание государственного (муниципального долга)»</w:t>
            </w:r>
          </w:p>
        </w:tc>
      </w:tr>
      <w:tr w:rsidR="002302C3" w:rsidRPr="002302C3" w:rsidTr="006A13A3">
        <w:tc>
          <w:tcPr>
            <w:tcW w:w="3114" w:type="dxa"/>
          </w:tcPr>
          <w:p w:rsidR="002302C3" w:rsidRPr="002302C3" w:rsidRDefault="002302C3" w:rsidP="006A13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2C3" w:rsidRPr="002302C3" w:rsidTr="006A13A3">
        <w:tc>
          <w:tcPr>
            <w:tcW w:w="3114" w:type="dxa"/>
          </w:tcPr>
          <w:p w:rsidR="002302C3" w:rsidRPr="002302C3" w:rsidRDefault="002302C3" w:rsidP="006A13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2C3" w:rsidRPr="002302C3" w:rsidTr="006A13A3">
        <w:tc>
          <w:tcPr>
            <w:tcW w:w="3114" w:type="dxa"/>
          </w:tcPr>
          <w:p w:rsidR="002302C3" w:rsidRPr="002302C3" w:rsidRDefault="002302C3" w:rsidP="006A13A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средства бюджета Кировского муниципального округа</w:t>
            </w:r>
            <w:r w:rsidR="00CD2F1F">
              <w:rPr>
                <w:rFonts w:ascii="Times New Roman" w:hAnsi="Times New Roman" w:cs="Times New Roman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87 700</w:t>
            </w: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28 400</w:t>
            </w:r>
          </w:p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27 000</w:t>
            </w: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19 100</w:t>
            </w: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10 000</w:t>
            </w:r>
          </w:p>
        </w:tc>
        <w:tc>
          <w:tcPr>
            <w:tcW w:w="1701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02C3">
              <w:rPr>
                <w:rFonts w:ascii="Times New Roman" w:hAnsi="Times New Roman" w:cs="Times New Roman"/>
                <w:sz w:val="26"/>
                <w:szCs w:val="26"/>
              </w:rPr>
              <w:t>3 200</w:t>
            </w:r>
          </w:p>
        </w:tc>
        <w:tc>
          <w:tcPr>
            <w:tcW w:w="1417" w:type="dxa"/>
          </w:tcPr>
          <w:p w:rsidR="002302C3" w:rsidRPr="002302C3" w:rsidRDefault="002302C3" w:rsidP="006A13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520B" w:rsidRPr="00C1520B" w:rsidRDefault="00C1520B" w:rsidP="00C1520B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1520B" w:rsidRPr="00C1520B" w:rsidRDefault="00C1520B" w:rsidP="00C1520B">
      <w:pPr>
        <w:pStyle w:val="ConsPlusNormal"/>
        <w:jc w:val="right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1520B" w:rsidRPr="0075680F" w:rsidRDefault="00C1520B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P583"/>
      <w:bookmarkEnd w:id="4"/>
      <w:r w:rsidRPr="0075680F">
        <w:rPr>
          <w:rFonts w:ascii="Times New Roman" w:hAnsi="Times New Roman" w:cs="Times New Roman"/>
          <w:b/>
          <w:sz w:val="26"/>
          <w:szCs w:val="26"/>
        </w:rPr>
        <w:t>3.3. Сведения о показателях направления муниципальной программы</w:t>
      </w:r>
    </w:p>
    <w:p w:rsidR="00C1520B" w:rsidRPr="0075680F" w:rsidRDefault="00C1520B" w:rsidP="00C152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613"/>
        <w:gridCol w:w="1418"/>
        <w:gridCol w:w="1134"/>
        <w:gridCol w:w="1134"/>
        <w:gridCol w:w="1134"/>
        <w:gridCol w:w="1134"/>
        <w:gridCol w:w="1134"/>
        <w:gridCol w:w="1134"/>
        <w:gridCol w:w="2584"/>
      </w:tblGrid>
      <w:tr w:rsidR="00877917" w:rsidRPr="0075680F" w:rsidTr="00877917">
        <w:trPr>
          <w:jc w:val="center"/>
        </w:trPr>
        <w:tc>
          <w:tcPr>
            <w:tcW w:w="562" w:type="dxa"/>
            <w:vMerge w:val="restart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13" w:type="dxa"/>
            <w:vMerge w:val="restart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6804" w:type="dxa"/>
            <w:gridSpan w:val="6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584" w:type="dxa"/>
            <w:vMerge w:val="restart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877917" w:rsidRPr="0075680F" w:rsidTr="00877917">
        <w:trPr>
          <w:jc w:val="center"/>
        </w:trPr>
        <w:tc>
          <w:tcPr>
            <w:tcW w:w="562" w:type="dxa"/>
            <w:vMerge/>
          </w:tcPr>
          <w:p w:rsidR="00877917" w:rsidRPr="0075680F" w:rsidRDefault="00877917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3" w:type="dxa"/>
            <w:vMerge/>
          </w:tcPr>
          <w:p w:rsidR="00877917" w:rsidRPr="0075680F" w:rsidRDefault="00877917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877917" w:rsidRPr="0075680F" w:rsidRDefault="00877917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gridSpan w:val="6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Годы реализации</w:t>
            </w:r>
          </w:p>
        </w:tc>
        <w:tc>
          <w:tcPr>
            <w:tcW w:w="2584" w:type="dxa"/>
            <w:vMerge/>
          </w:tcPr>
          <w:p w:rsidR="00877917" w:rsidRPr="0075680F" w:rsidRDefault="00877917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7917" w:rsidRPr="0075680F" w:rsidTr="00877917">
        <w:trPr>
          <w:jc w:val="center"/>
        </w:trPr>
        <w:tc>
          <w:tcPr>
            <w:tcW w:w="562" w:type="dxa"/>
            <w:vMerge/>
          </w:tcPr>
          <w:p w:rsidR="00877917" w:rsidRPr="0075680F" w:rsidRDefault="00877917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3" w:type="dxa"/>
            <w:vMerge/>
          </w:tcPr>
          <w:p w:rsidR="00877917" w:rsidRPr="0075680F" w:rsidRDefault="00877917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877917" w:rsidRPr="0075680F" w:rsidRDefault="00877917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34" w:type="dxa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34" w:type="dxa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  <w:tc>
          <w:tcPr>
            <w:tcW w:w="1134" w:type="dxa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2029 год</w:t>
            </w:r>
          </w:p>
        </w:tc>
        <w:tc>
          <w:tcPr>
            <w:tcW w:w="1134" w:type="dxa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2030 год</w:t>
            </w:r>
          </w:p>
        </w:tc>
        <w:tc>
          <w:tcPr>
            <w:tcW w:w="1134" w:type="dxa"/>
          </w:tcPr>
          <w:p w:rsidR="00877917" w:rsidRPr="0075680F" w:rsidRDefault="00877917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2031 год</w:t>
            </w:r>
          </w:p>
        </w:tc>
        <w:tc>
          <w:tcPr>
            <w:tcW w:w="2584" w:type="dxa"/>
            <w:vMerge/>
          </w:tcPr>
          <w:p w:rsidR="00877917" w:rsidRPr="0075680F" w:rsidRDefault="00877917" w:rsidP="00F174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20B" w:rsidRPr="0075680F" w:rsidTr="00877917">
        <w:trPr>
          <w:jc w:val="center"/>
        </w:trPr>
        <w:tc>
          <w:tcPr>
            <w:tcW w:w="562" w:type="dxa"/>
          </w:tcPr>
          <w:p w:rsidR="00C1520B" w:rsidRPr="0075680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13" w:type="dxa"/>
          </w:tcPr>
          <w:p w:rsidR="00C1520B" w:rsidRPr="0075680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C1520B" w:rsidRPr="0075680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C1520B" w:rsidRPr="0075680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C1520B" w:rsidRPr="0075680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C1520B" w:rsidRPr="0075680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C1520B" w:rsidRPr="0075680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C1520B" w:rsidRPr="0075680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C1520B" w:rsidRPr="0075680F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84" w:type="dxa"/>
          </w:tcPr>
          <w:p w:rsidR="00C1520B" w:rsidRPr="0075680F" w:rsidRDefault="00C1520B" w:rsidP="006222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68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22D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1520B" w:rsidRPr="00C1520B" w:rsidTr="00D36DEA">
        <w:trPr>
          <w:jc w:val="center"/>
        </w:trPr>
        <w:tc>
          <w:tcPr>
            <w:tcW w:w="14981" w:type="dxa"/>
            <w:gridSpan w:val="10"/>
          </w:tcPr>
          <w:p w:rsidR="00C1520B" w:rsidRPr="006A13A3" w:rsidRDefault="00C1520B" w:rsidP="00F174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A13A3">
              <w:rPr>
                <w:rFonts w:ascii="Times New Roman" w:hAnsi="Times New Roman" w:cs="Times New Roman"/>
                <w:sz w:val="26"/>
                <w:szCs w:val="26"/>
              </w:rPr>
              <w:t>Направление «</w:t>
            </w:r>
            <w:r w:rsidR="006222D0" w:rsidRPr="006A13A3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 долга)</w:t>
            </w:r>
            <w:r w:rsidRPr="006A13A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1520B" w:rsidRPr="00877917" w:rsidTr="00877917">
        <w:trPr>
          <w:jc w:val="center"/>
        </w:trPr>
        <w:tc>
          <w:tcPr>
            <w:tcW w:w="562" w:type="dxa"/>
          </w:tcPr>
          <w:p w:rsidR="00C1520B" w:rsidRPr="00877917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13" w:type="dxa"/>
          </w:tcPr>
          <w:p w:rsidR="00C1520B" w:rsidRPr="00877917" w:rsidRDefault="00E42B50" w:rsidP="00E42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Доля общего объема муниципального  долга Кировского муниципального округа Калужской области от суммы доходов бюджета Кировского муниципального округа Калужской области без учета безвозмездных поступлений и поступлений налоговых доходов по дополнительным нормативам отчислений от налога на доходы физических лиц за отчетный год, не более</w:t>
            </w:r>
          </w:p>
        </w:tc>
        <w:tc>
          <w:tcPr>
            <w:tcW w:w="1418" w:type="dxa"/>
            <w:vAlign w:val="center"/>
          </w:tcPr>
          <w:p w:rsidR="00C1520B" w:rsidRPr="00877917" w:rsidRDefault="00E62F2F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84" w:type="dxa"/>
            <w:vAlign w:val="center"/>
          </w:tcPr>
          <w:p w:rsidR="00C1520B" w:rsidRPr="00877917" w:rsidRDefault="00E62F2F" w:rsidP="006A16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Данные УФ КМО</w:t>
            </w:r>
          </w:p>
        </w:tc>
      </w:tr>
      <w:tr w:rsidR="00C1520B" w:rsidRPr="00877917" w:rsidTr="00877917">
        <w:trPr>
          <w:jc w:val="center"/>
        </w:trPr>
        <w:tc>
          <w:tcPr>
            <w:tcW w:w="562" w:type="dxa"/>
          </w:tcPr>
          <w:p w:rsidR="00C1520B" w:rsidRPr="00877917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13" w:type="dxa"/>
          </w:tcPr>
          <w:p w:rsidR="00C1520B" w:rsidRPr="00877917" w:rsidRDefault="00E42B50" w:rsidP="00964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Доля общего объема долговых обязательств Кировского </w:t>
            </w:r>
            <w:r w:rsidRPr="008779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округа Калужской области по кредитам, полученным от кредитных организаций,  от суммы доходов бюджета Кировского муниципального округа Калужской области без учета безвозмездных поступлений и поступлений налоговых доходов по дополнительным нормативам отчислений от налога на доходы физических лиц за отчетный год, не более</w:t>
            </w:r>
          </w:p>
        </w:tc>
        <w:tc>
          <w:tcPr>
            <w:tcW w:w="1418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84" w:type="dxa"/>
            <w:vAlign w:val="center"/>
          </w:tcPr>
          <w:p w:rsidR="00C1520B" w:rsidRPr="00877917" w:rsidRDefault="00E62F2F" w:rsidP="006A16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Данные УФ КМО</w:t>
            </w:r>
          </w:p>
        </w:tc>
      </w:tr>
      <w:tr w:rsidR="00C1520B" w:rsidRPr="00877917" w:rsidTr="00877917">
        <w:trPr>
          <w:jc w:val="center"/>
        </w:trPr>
        <w:tc>
          <w:tcPr>
            <w:tcW w:w="562" w:type="dxa"/>
          </w:tcPr>
          <w:p w:rsidR="00C1520B" w:rsidRPr="00877917" w:rsidRDefault="00C1520B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613" w:type="dxa"/>
          </w:tcPr>
          <w:p w:rsidR="00C1520B" w:rsidRPr="00877917" w:rsidRDefault="00E42B50" w:rsidP="00E86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расходов на обслуживание муниципального долга Кировского муниципального округа Калужской области  к </w:t>
            </w:r>
            <w:r w:rsidR="00816D4E" w:rsidRPr="00877917">
              <w:rPr>
                <w:rFonts w:ascii="Times New Roman" w:hAnsi="Times New Roman" w:cs="Times New Roman"/>
                <w:sz w:val="26"/>
                <w:szCs w:val="26"/>
              </w:rPr>
              <w:t xml:space="preserve">общему  </w:t>
            </w: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объему расходов, за исключением расходов, осуществляемых за счет субвенций, не более</w:t>
            </w:r>
          </w:p>
        </w:tc>
        <w:tc>
          <w:tcPr>
            <w:tcW w:w="1418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C1520B" w:rsidRPr="00877917" w:rsidRDefault="006A167A" w:rsidP="00F174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84" w:type="dxa"/>
            <w:vAlign w:val="center"/>
          </w:tcPr>
          <w:p w:rsidR="00C1520B" w:rsidRPr="00877917" w:rsidRDefault="00E62F2F" w:rsidP="006A16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917">
              <w:rPr>
                <w:rFonts w:ascii="Times New Roman" w:hAnsi="Times New Roman" w:cs="Times New Roman"/>
                <w:sz w:val="26"/>
                <w:szCs w:val="26"/>
              </w:rPr>
              <w:t>Данные УФ КМО</w:t>
            </w:r>
          </w:p>
        </w:tc>
      </w:tr>
    </w:tbl>
    <w:p w:rsidR="00C1520B" w:rsidRPr="00877917" w:rsidRDefault="00C1520B" w:rsidP="00C1520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1520B" w:rsidRPr="00877917" w:rsidRDefault="00C1520B" w:rsidP="00C1520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1520B" w:rsidRPr="00877917" w:rsidRDefault="00C1520B" w:rsidP="00C1520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1520B" w:rsidRPr="00C1520B" w:rsidRDefault="00C1520B" w:rsidP="00C1520B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  <w:sectPr w:rsidR="00C1520B" w:rsidRPr="00C1520B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3276C1" w:rsidRDefault="003276C1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639"/>
      <w:bookmarkStart w:id="6" w:name="P678"/>
      <w:bookmarkEnd w:id="5"/>
      <w:bookmarkEnd w:id="6"/>
    </w:p>
    <w:p w:rsidR="00C1520B" w:rsidRPr="006A13A3" w:rsidRDefault="00C1520B" w:rsidP="00C152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3A3">
        <w:rPr>
          <w:rFonts w:ascii="Times New Roman" w:hAnsi="Times New Roman" w:cs="Times New Roman"/>
          <w:b/>
          <w:sz w:val="26"/>
          <w:szCs w:val="26"/>
        </w:rPr>
        <w:t>3.4. Механизм реализации направления муниципальной программы</w:t>
      </w:r>
    </w:p>
    <w:p w:rsidR="00C1520B" w:rsidRPr="00C1520B" w:rsidRDefault="00C1520B" w:rsidP="00C1520B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F4034" w:rsidRPr="008315D8" w:rsidRDefault="00EF19D4" w:rsidP="006A13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15D8">
        <w:rPr>
          <w:rFonts w:ascii="Times New Roman" w:hAnsi="Times New Roman" w:cs="Times New Roman"/>
          <w:sz w:val="26"/>
          <w:szCs w:val="26"/>
        </w:rPr>
        <w:t xml:space="preserve">3.4.1 </w:t>
      </w:r>
      <w:r w:rsidR="00FF4034" w:rsidRPr="008315D8">
        <w:rPr>
          <w:rFonts w:ascii="Times New Roman" w:hAnsi="Times New Roman" w:cs="Times New Roman"/>
          <w:sz w:val="26"/>
          <w:szCs w:val="26"/>
        </w:rPr>
        <w:t>Реализация структурного элемента «Обеспечение деятельности ОМС Кировского муниципального округа» осуществляется путем обеспечения деятельности управления финансов  Кировского муниципального округа</w:t>
      </w:r>
      <w:r w:rsidR="008315D8" w:rsidRPr="008315D8">
        <w:rPr>
          <w:rFonts w:ascii="Times New Roman" w:hAnsi="Times New Roman" w:cs="Times New Roman"/>
          <w:sz w:val="26"/>
          <w:szCs w:val="26"/>
        </w:rPr>
        <w:t>.</w:t>
      </w:r>
    </w:p>
    <w:p w:rsidR="001808ED" w:rsidRPr="008315D8" w:rsidRDefault="006A13A3" w:rsidP="001808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3A3">
        <w:rPr>
          <w:rFonts w:ascii="Times New Roman" w:hAnsi="Times New Roman" w:cs="Times New Roman"/>
          <w:sz w:val="26"/>
          <w:szCs w:val="26"/>
        </w:rPr>
        <w:t>Реализация структурного элемента "</w:t>
      </w:r>
      <w:r w:rsidR="00AB740C" w:rsidRPr="00196456">
        <w:rPr>
          <w:rFonts w:ascii="Times New Roman" w:hAnsi="Times New Roman" w:cs="Times New Roman"/>
          <w:sz w:val="26"/>
          <w:szCs w:val="26"/>
        </w:rPr>
        <w:t>Выполнение долговых обязательств, своевременное финансирование расходов на обслуживание муниципального долга</w:t>
      </w:r>
      <w:r w:rsidR="00AB740C" w:rsidRPr="006A13A3">
        <w:rPr>
          <w:rFonts w:ascii="Times New Roman" w:hAnsi="Times New Roman" w:cs="Times New Roman"/>
          <w:sz w:val="26"/>
          <w:szCs w:val="26"/>
        </w:rPr>
        <w:t xml:space="preserve"> </w:t>
      </w:r>
      <w:r w:rsidRPr="006A13A3">
        <w:rPr>
          <w:rFonts w:ascii="Times New Roman" w:hAnsi="Times New Roman" w:cs="Times New Roman"/>
          <w:sz w:val="26"/>
          <w:szCs w:val="26"/>
        </w:rPr>
        <w:t xml:space="preserve">осуществляется путем выполнения мероприятия по выплате процентных платежей по </w:t>
      </w:r>
      <w:r w:rsidR="00AB740C" w:rsidRPr="00196456">
        <w:rPr>
          <w:rFonts w:ascii="Times New Roman" w:hAnsi="Times New Roman" w:cs="Times New Roman"/>
          <w:sz w:val="26"/>
          <w:szCs w:val="26"/>
        </w:rPr>
        <w:t>мун</w:t>
      </w:r>
      <w:r w:rsidR="00AB740C">
        <w:rPr>
          <w:rFonts w:ascii="Times New Roman" w:hAnsi="Times New Roman" w:cs="Times New Roman"/>
          <w:sz w:val="26"/>
          <w:szCs w:val="26"/>
        </w:rPr>
        <w:t>и</w:t>
      </w:r>
      <w:r w:rsidR="00AB740C" w:rsidRPr="00196456">
        <w:rPr>
          <w:rFonts w:ascii="Times New Roman" w:hAnsi="Times New Roman" w:cs="Times New Roman"/>
          <w:sz w:val="26"/>
          <w:szCs w:val="26"/>
        </w:rPr>
        <w:t>ципальному долгу Кировского муниципального округа</w:t>
      </w:r>
      <w:r w:rsidR="00AB740C">
        <w:rPr>
          <w:rFonts w:ascii="Times New Roman" w:hAnsi="Times New Roman" w:cs="Times New Roman"/>
          <w:sz w:val="26"/>
          <w:szCs w:val="26"/>
        </w:rPr>
        <w:t xml:space="preserve">  Калужской области</w:t>
      </w:r>
      <w:r w:rsidRPr="006A13A3">
        <w:rPr>
          <w:rFonts w:ascii="Times New Roman" w:hAnsi="Times New Roman" w:cs="Times New Roman"/>
          <w:sz w:val="26"/>
          <w:szCs w:val="26"/>
        </w:rPr>
        <w:t xml:space="preserve"> </w:t>
      </w:r>
      <w:r w:rsidR="00835183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AB740C" w:rsidRPr="00AB740C">
        <w:rPr>
          <w:rFonts w:ascii="Times New Roman" w:hAnsi="Times New Roman" w:cs="Times New Roman"/>
          <w:sz w:val="26"/>
          <w:szCs w:val="26"/>
        </w:rPr>
        <w:t>обслуживания муниципального  долга</w:t>
      </w:r>
      <w:r w:rsidR="00AB740C" w:rsidRPr="00B3202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35183" w:rsidRPr="00835183">
        <w:rPr>
          <w:rFonts w:ascii="Times New Roman" w:hAnsi="Times New Roman" w:cs="Times New Roman"/>
          <w:sz w:val="26"/>
          <w:szCs w:val="26"/>
        </w:rPr>
        <w:t>в соответствии</w:t>
      </w:r>
      <w:r w:rsidR="00835183">
        <w:rPr>
          <w:rFonts w:ascii="Times New Roman" w:hAnsi="Times New Roman" w:cs="Times New Roman"/>
          <w:sz w:val="26"/>
          <w:szCs w:val="26"/>
        </w:rPr>
        <w:t xml:space="preserve"> с договорами с Министерством финансов Калужской области </w:t>
      </w:r>
      <w:r w:rsidR="00835183" w:rsidRPr="00835183">
        <w:rPr>
          <w:rFonts w:ascii="Times New Roman" w:hAnsi="Times New Roman" w:cs="Times New Roman"/>
          <w:sz w:val="26"/>
          <w:szCs w:val="26"/>
        </w:rPr>
        <w:t>о предоставлении бюджетн</w:t>
      </w:r>
      <w:r w:rsidR="008315D8">
        <w:rPr>
          <w:rFonts w:ascii="Times New Roman" w:hAnsi="Times New Roman" w:cs="Times New Roman"/>
          <w:sz w:val="26"/>
          <w:szCs w:val="26"/>
        </w:rPr>
        <w:t>ых</w:t>
      </w:r>
      <w:r w:rsidR="00835183" w:rsidRPr="00835183">
        <w:rPr>
          <w:rFonts w:ascii="Times New Roman" w:hAnsi="Times New Roman" w:cs="Times New Roman"/>
          <w:sz w:val="26"/>
          <w:szCs w:val="26"/>
        </w:rPr>
        <w:t xml:space="preserve"> кредит</w:t>
      </w:r>
      <w:r w:rsidR="008315D8">
        <w:rPr>
          <w:rFonts w:ascii="Times New Roman" w:hAnsi="Times New Roman" w:cs="Times New Roman"/>
          <w:sz w:val="26"/>
          <w:szCs w:val="26"/>
        </w:rPr>
        <w:t>ов</w:t>
      </w:r>
      <w:r w:rsidR="00835183">
        <w:rPr>
          <w:rFonts w:ascii="Times New Roman" w:hAnsi="Times New Roman" w:cs="Times New Roman"/>
          <w:sz w:val="26"/>
          <w:szCs w:val="26"/>
        </w:rPr>
        <w:t xml:space="preserve">, </w:t>
      </w:r>
      <w:r w:rsidR="00835183" w:rsidRPr="008315D8">
        <w:rPr>
          <w:rFonts w:ascii="Times New Roman" w:hAnsi="Times New Roman" w:cs="Times New Roman"/>
          <w:sz w:val="26"/>
          <w:szCs w:val="26"/>
        </w:rPr>
        <w:t>договорами с кредитными организациями об оказании услуг по предоставлению кредита.</w:t>
      </w:r>
      <w:proofErr w:type="gramEnd"/>
    </w:p>
    <w:p w:rsidR="006A13A3" w:rsidRPr="004D18D7" w:rsidRDefault="00EF19D4" w:rsidP="001808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3.4.2. Общее руководство и мониторинг за ходом реализации муниципальной программы осуществляет начальник управления финансов Кировского </w:t>
      </w:r>
      <w:r w:rsidRPr="004D18D7">
        <w:rPr>
          <w:rFonts w:ascii="Times New Roman" w:hAnsi="Times New Roman" w:cs="Times New Roman"/>
          <w:sz w:val="26"/>
          <w:szCs w:val="26"/>
        </w:rPr>
        <w:t>муниципального окр</w:t>
      </w:r>
      <w:r w:rsidR="003D13E0" w:rsidRPr="004D18D7">
        <w:rPr>
          <w:rFonts w:ascii="Times New Roman" w:hAnsi="Times New Roman" w:cs="Times New Roman"/>
          <w:sz w:val="26"/>
          <w:szCs w:val="26"/>
        </w:rPr>
        <w:t>уга.</w:t>
      </w:r>
    </w:p>
    <w:p w:rsidR="00C1520B" w:rsidRPr="004D18D7" w:rsidRDefault="00C1520B" w:rsidP="006D63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18D7">
        <w:rPr>
          <w:rFonts w:ascii="Times New Roman" w:hAnsi="Times New Roman" w:cs="Times New Roman"/>
          <w:sz w:val="26"/>
          <w:szCs w:val="26"/>
        </w:rPr>
        <w:t xml:space="preserve">3.4.3. </w:t>
      </w:r>
      <w:proofErr w:type="gramStart"/>
      <w:r w:rsidRPr="004D18D7">
        <w:rPr>
          <w:rFonts w:ascii="Times New Roman" w:hAnsi="Times New Roman" w:cs="Times New Roman"/>
          <w:sz w:val="26"/>
          <w:szCs w:val="26"/>
        </w:rPr>
        <w:t xml:space="preserve">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 w:rsidRPr="004D18D7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D18D7">
        <w:rPr>
          <w:rFonts w:ascii="Times New Roman" w:hAnsi="Times New Roman" w:cs="Times New Roman"/>
          <w:sz w:val="26"/>
          <w:szCs w:val="26"/>
        </w:rPr>
        <w:t xml:space="preserve"> 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муниципального округа от 16.10.2025 № 1202 «Об утверждении Порядка принятия решения о разработке муниципальных программ администрации Кировского муниципального округа, их формировании и реализации и</w:t>
      </w:r>
      <w:proofErr w:type="gramEnd"/>
      <w:r w:rsidRPr="004D18D7">
        <w:rPr>
          <w:rFonts w:ascii="Times New Roman" w:hAnsi="Times New Roman" w:cs="Times New Roman"/>
          <w:sz w:val="26"/>
          <w:szCs w:val="26"/>
        </w:rPr>
        <w:t xml:space="preserve"> Порядка </w:t>
      </w:r>
      <w:proofErr w:type="gramStart"/>
      <w:r w:rsidRPr="004D18D7">
        <w:rPr>
          <w:rFonts w:ascii="Times New Roman" w:hAnsi="Times New Roman" w:cs="Times New Roman"/>
          <w:sz w:val="26"/>
          <w:szCs w:val="26"/>
        </w:rPr>
        <w:t>проведения оценки эффективности реализации муниципальных программ администрации Кировского муниципального округа</w:t>
      </w:r>
      <w:proofErr w:type="gramEnd"/>
      <w:r w:rsidRPr="004D18D7">
        <w:rPr>
          <w:rFonts w:ascii="Times New Roman" w:hAnsi="Times New Roman" w:cs="Times New Roman"/>
          <w:sz w:val="26"/>
          <w:szCs w:val="26"/>
        </w:rPr>
        <w:t>».</w:t>
      </w:r>
    </w:p>
    <w:p w:rsidR="00C1520B" w:rsidRPr="00C1520B" w:rsidRDefault="00C1520B" w:rsidP="00C1520B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1520B" w:rsidRPr="00F557BD" w:rsidRDefault="00C1520B" w:rsidP="00C152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520B" w:rsidRPr="00C1520B" w:rsidRDefault="00C1520B" w:rsidP="00C1520B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7" w:name="P670"/>
      <w:bookmarkStart w:id="8" w:name="P699"/>
      <w:bookmarkEnd w:id="7"/>
      <w:bookmarkEnd w:id="8"/>
    </w:p>
    <w:p w:rsidR="00C1520B" w:rsidRPr="00C1520B" w:rsidRDefault="00C1520B" w:rsidP="00C1520B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  <w:sectPr w:rsidR="00C1520B" w:rsidRPr="00C1520B" w:rsidSect="003276C1"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3276C1" w:rsidRPr="00F557BD" w:rsidRDefault="003276C1" w:rsidP="003276C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57BD">
        <w:rPr>
          <w:rFonts w:ascii="Times New Roman" w:hAnsi="Times New Roman" w:cs="Times New Roman"/>
          <w:b/>
          <w:sz w:val="26"/>
          <w:szCs w:val="26"/>
        </w:rPr>
        <w:lastRenderedPageBreak/>
        <w:t>3.5. План реализации комплекса процессных мероприятий в текущем финансовом году</w:t>
      </w:r>
    </w:p>
    <w:p w:rsidR="003276C1" w:rsidRPr="00F557BD" w:rsidRDefault="003276C1" w:rsidP="003276C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4253"/>
        <w:gridCol w:w="1842"/>
        <w:gridCol w:w="1701"/>
        <w:gridCol w:w="1843"/>
        <w:gridCol w:w="1843"/>
        <w:gridCol w:w="1634"/>
        <w:gridCol w:w="1134"/>
      </w:tblGrid>
      <w:tr w:rsidR="003276C1" w:rsidRPr="00F557BD" w:rsidTr="00766EFE">
        <w:trPr>
          <w:trHeight w:val="534"/>
        </w:trPr>
        <w:tc>
          <w:tcPr>
            <w:tcW w:w="771" w:type="dxa"/>
            <w:vMerge w:val="restart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5386" w:type="dxa"/>
            <w:gridSpan w:val="3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843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634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134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3276C1" w:rsidRPr="00F557BD" w:rsidTr="00766EFE">
        <w:trPr>
          <w:trHeight w:val="76"/>
        </w:trPr>
        <w:tc>
          <w:tcPr>
            <w:tcW w:w="771" w:type="dxa"/>
            <w:vMerge/>
          </w:tcPr>
          <w:p w:rsidR="003276C1" w:rsidRPr="00F557BD" w:rsidRDefault="003276C1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:rsidR="003276C1" w:rsidRPr="00F557BD" w:rsidRDefault="003276C1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Контрольная точка 1</w:t>
            </w:r>
          </w:p>
        </w:tc>
        <w:tc>
          <w:tcPr>
            <w:tcW w:w="1701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Контрольная точка 2</w:t>
            </w:r>
          </w:p>
        </w:tc>
        <w:tc>
          <w:tcPr>
            <w:tcW w:w="1843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Контрольная точка 3</w:t>
            </w:r>
          </w:p>
        </w:tc>
        <w:tc>
          <w:tcPr>
            <w:tcW w:w="1843" w:type="dxa"/>
          </w:tcPr>
          <w:p w:rsidR="003276C1" w:rsidRPr="00F557BD" w:rsidRDefault="003276C1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</w:tcPr>
          <w:p w:rsidR="003276C1" w:rsidRPr="00F557BD" w:rsidRDefault="003276C1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276C1" w:rsidRPr="00F557BD" w:rsidRDefault="003276C1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76C1" w:rsidRPr="00F557BD" w:rsidTr="00766EFE">
        <w:tc>
          <w:tcPr>
            <w:tcW w:w="771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34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3276C1" w:rsidRPr="00F557BD" w:rsidRDefault="003276C1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808ED" w:rsidRPr="00C1520B" w:rsidTr="001808ED">
        <w:tc>
          <w:tcPr>
            <w:tcW w:w="771" w:type="dxa"/>
          </w:tcPr>
          <w:p w:rsidR="001808ED" w:rsidRPr="00196456" w:rsidRDefault="001808ED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50" w:type="dxa"/>
            <w:gridSpan w:val="7"/>
          </w:tcPr>
          <w:p w:rsidR="001808ED" w:rsidRPr="00C1520B" w:rsidRDefault="001808ED" w:rsidP="00833F1B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808ED">
              <w:rPr>
                <w:rFonts w:ascii="Times New Roman" w:hAnsi="Times New Roman" w:cs="Times New Roman"/>
                <w:sz w:val="26"/>
                <w:szCs w:val="26"/>
              </w:rPr>
              <w:t>Задача «Обеспечение функционирования управления финансов Администрации Кировского муниципального округа»</w:t>
            </w: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структурного элемента «</w:t>
            </w:r>
            <w:r w:rsidRPr="006E16C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ОМС Кировского муниципального округа</w:t>
            </w: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808ED" w:rsidRPr="00C1520B" w:rsidTr="00766EFE">
        <w:tc>
          <w:tcPr>
            <w:tcW w:w="771" w:type="dxa"/>
          </w:tcPr>
          <w:p w:rsidR="001808ED" w:rsidRPr="00196456" w:rsidRDefault="001808ED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9645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253" w:type="dxa"/>
          </w:tcPr>
          <w:p w:rsidR="001808ED" w:rsidRPr="00196456" w:rsidRDefault="001808ED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16C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управления финансов  Кировского муниципального округа</w:t>
            </w:r>
          </w:p>
        </w:tc>
        <w:tc>
          <w:tcPr>
            <w:tcW w:w="1842" w:type="dxa"/>
          </w:tcPr>
          <w:p w:rsidR="001808ED" w:rsidRPr="002C3064" w:rsidRDefault="001808ED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C3064">
              <w:rPr>
                <w:rFonts w:ascii="Times New Roman" w:hAnsi="Times New Roman" w:cs="Times New Roman"/>
                <w:sz w:val="26"/>
                <w:szCs w:val="26"/>
              </w:rPr>
              <w:t>Не установлено</w:t>
            </w:r>
          </w:p>
        </w:tc>
        <w:tc>
          <w:tcPr>
            <w:tcW w:w="1701" w:type="dxa"/>
          </w:tcPr>
          <w:p w:rsidR="001808ED" w:rsidRPr="002C3064" w:rsidRDefault="001808ED" w:rsidP="0083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3064">
              <w:rPr>
                <w:rFonts w:ascii="Times New Roman" w:hAnsi="Times New Roman" w:cs="Times New Roman"/>
                <w:sz w:val="26"/>
                <w:szCs w:val="26"/>
              </w:rPr>
              <w:t>Не установлено</w:t>
            </w:r>
          </w:p>
        </w:tc>
        <w:tc>
          <w:tcPr>
            <w:tcW w:w="1843" w:type="dxa"/>
          </w:tcPr>
          <w:p w:rsidR="001808ED" w:rsidRPr="002C3064" w:rsidRDefault="001808ED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C3064">
              <w:rPr>
                <w:rFonts w:ascii="Times New Roman" w:hAnsi="Times New Roman" w:cs="Times New Roman"/>
                <w:sz w:val="26"/>
                <w:szCs w:val="26"/>
              </w:rPr>
              <w:t>Не установлено</w:t>
            </w:r>
          </w:p>
        </w:tc>
        <w:tc>
          <w:tcPr>
            <w:tcW w:w="1843" w:type="dxa"/>
          </w:tcPr>
          <w:p w:rsidR="001808ED" w:rsidRPr="002C3064" w:rsidRDefault="001808ED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C3064">
              <w:rPr>
                <w:rFonts w:ascii="Times New Roman" w:hAnsi="Times New Roman" w:cs="Times New Roman"/>
                <w:sz w:val="26"/>
                <w:szCs w:val="26"/>
              </w:rPr>
              <w:t>УФ КМО</w:t>
            </w:r>
          </w:p>
        </w:tc>
        <w:tc>
          <w:tcPr>
            <w:tcW w:w="1634" w:type="dxa"/>
          </w:tcPr>
          <w:p w:rsidR="001808ED" w:rsidRPr="002C3064" w:rsidRDefault="001808ED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C30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808ED" w:rsidRPr="002C3064" w:rsidRDefault="001808ED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808ED" w:rsidRPr="002C3064" w:rsidRDefault="001808ED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C306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808ED" w:rsidRPr="002C3064" w:rsidRDefault="001808ED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08ED" w:rsidRPr="00C1520B" w:rsidTr="001808ED">
        <w:tc>
          <w:tcPr>
            <w:tcW w:w="771" w:type="dxa"/>
          </w:tcPr>
          <w:p w:rsidR="001808ED" w:rsidRPr="00196456" w:rsidRDefault="001808ED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250" w:type="dxa"/>
            <w:gridSpan w:val="7"/>
          </w:tcPr>
          <w:p w:rsidR="001808ED" w:rsidRPr="00C1520B" w:rsidRDefault="001808ED" w:rsidP="00833F1B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57BD">
              <w:rPr>
                <w:rFonts w:ascii="Times New Roman" w:hAnsi="Times New Roman" w:cs="Times New Roman"/>
                <w:sz w:val="26"/>
                <w:szCs w:val="26"/>
              </w:rPr>
              <w:t>Задача «Повышение эффективности управления муниципальным  долгом Кировского муниципального округа Калужской области» структурного элемента «Выполнение долговых обязательств, своевременное финансирование расходов на обслуживание муниципального долга»</w:t>
            </w:r>
          </w:p>
        </w:tc>
      </w:tr>
      <w:tr w:rsidR="00CF1D2E" w:rsidRPr="00C1520B" w:rsidTr="00766EFE">
        <w:tc>
          <w:tcPr>
            <w:tcW w:w="771" w:type="dxa"/>
          </w:tcPr>
          <w:p w:rsidR="00CF1D2E" w:rsidRPr="00196456" w:rsidRDefault="00CF1D2E" w:rsidP="00833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9645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253" w:type="dxa"/>
          </w:tcPr>
          <w:p w:rsidR="00CF1D2E" w:rsidRPr="00196456" w:rsidRDefault="00CF1D2E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96456">
              <w:rPr>
                <w:rFonts w:ascii="Times New Roman" w:hAnsi="Times New Roman" w:cs="Times New Roman"/>
                <w:sz w:val="26"/>
                <w:szCs w:val="26"/>
              </w:rPr>
              <w:t>Выплата процентных платежей по мун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96456">
              <w:rPr>
                <w:rFonts w:ascii="Times New Roman" w:hAnsi="Times New Roman" w:cs="Times New Roman"/>
                <w:sz w:val="26"/>
                <w:szCs w:val="26"/>
              </w:rPr>
              <w:t>ципальному долгу Кировского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Калужской области</w:t>
            </w:r>
          </w:p>
        </w:tc>
        <w:tc>
          <w:tcPr>
            <w:tcW w:w="1842" w:type="dxa"/>
          </w:tcPr>
          <w:p w:rsidR="00CF1D2E" w:rsidRPr="00833F1B" w:rsidRDefault="00CF1D2E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3F1B">
              <w:rPr>
                <w:rFonts w:ascii="Times New Roman" w:hAnsi="Times New Roman" w:cs="Times New Roman"/>
                <w:sz w:val="26"/>
                <w:szCs w:val="26"/>
              </w:rPr>
              <w:t>Не установлено</w:t>
            </w:r>
          </w:p>
        </w:tc>
        <w:tc>
          <w:tcPr>
            <w:tcW w:w="1701" w:type="dxa"/>
          </w:tcPr>
          <w:p w:rsidR="00CF1D2E" w:rsidRPr="00833F1B" w:rsidRDefault="00CF1D2E" w:rsidP="0083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3F1B">
              <w:rPr>
                <w:rFonts w:ascii="Times New Roman" w:hAnsi="Times New Roman" w:cs="Times New Roman"/>
                <w:sz w:val="26"/>
                <w:szCs w:val="26"/>
              </w:rPr>
              <w:t>Не установлено</w:t>
            </w:r>
          </w:p>
        </w:tc>
        <w:tc>
          <w:tcPr>
            <w:tcW w:w="1843" w:type="dxa"/>
          </w:tcPr>
          <w:p w:rsidR="00CF1D2E" w:rsidRPr="00833F1B" w:rsidRDefault="00CF1D2E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3F1B">
              <w:rPr>
                <w:rFonts w:ascii="Times New Roman" w:hAnsi="Times New Roman" w:cs="Times New Roman"/>
                <w:sz w:val="26"/>
                <w:szCs w:val="26"/>
              </w:rPr>
              <w:t>Не установлено</w:t>
            </w:r>
          </w:p>
        </w:tc>
        <w:tc>
          <w:tcPr>
            <w:tcW w:w="1843" w:type="dxa"/>
          </w:tcPr>
          <w:p w:rsidR="00CF1D2E" w:rsidRPr="00833F1B" w:rsidRDefault="00CF1D2E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3F1B">
              <w:rPr>
                <w:rFonts w:ascii="Times New Roman" w:hAnsi="Times New Roman" w:cs="Times New Roman"/>
                <w:sz w:val="26"/>
                <w:szCs w:val="26"/>
              </w:rPr>
              <w:t>УФ КМО</w:t>
            </w:r>
          </w:p>
        </w:tc>
        <w:tc>
          <w:tcPr>
            <w:tcW w:w="1634" w:type="dxa"/>
          </w:tcPr>
          <w:p w:rsidR="00CF1D2E" w:rsidRPr="00833F1B" w:rsidRDefault="00CF1D2E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3F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F1D2E" w:rsidRPr="00833F1B" w:rsidRDefault="00CF1D2E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F1D2E" w:rsidRPr="00833F1B" w:rsidRDefault="00CF1D2E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33F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F1D2E" w:rsidRPr="00833F1B" w:rsidRDefault="00CF1D2E" w:rsidP="00833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76C1" w:rsidRPr="00C1520B" w:rsidRDefault="003276C1" w:rsidP="008315D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sectPr w:rsidR="003276C1" w:rsidRPr="00C1520B" w:rsidSect="003276C1">
      <w:pgSz w:w="16838" w:h="11905" w:orient="landscape"/>
      <w:pgMar w:top="1701" w:right="1134" w:bottom="851" w:left="85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A3E9F"/>
    <w:multiLevelType w:val="hybridMultilevel"/>
    <w:tmpl w:val="4B767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C62"/>
    <w:rsid w:val="00063EE8"/>
    <w:rsid w:val="00067A4F"/>
    <w:rsid w:val="00073B94"/>
    <w:rsid w:val="00092875"/>
    <w:rsid w:val="00095170"/>
    <w:rsid w:val="000A4AED"/>
    <w:rsid w:val="000C2013"/>
    <w:rsid w:val="000E0B3C"/>
    <w:rsid w:val="000F0441"/>
    <w:rsid w:val="000F14EE"/>
    <w:rsid w:val="000F23E1"/>
    <w:rsid w:val="000F2890"/>
    <w:rsid w:val="000F54A3"/>
    <w:rsid w:val="000F6EDD"/>
    <w:rsid w:val="001174F7"/>
    <w:rsid w:val="00134C0E"/>
    <w:rsid w:val="00140503"/>
    <w:rsid w:val="001433E6"/>
    <w:rsid w:val="001468D2"/>
    <w:rsid w:val="00167A3E"/>
    <w:rsid w:val="00171B0F"/>
    <w:rsid w:val="001751EE"/>
    <w:rsid w:val="001808ED"/>
    <w:rsid w:val="00183E88"/>
    <w:rsid w:val="00192130"/>
    <w:rsid w:val="00192E7D"/>
    <w:rsid w:val="00196456"/>
    <w:rsid w:val="001966AD"/>
    <w:rsid w:val="001D140C"/>
    <w:rsid w:val="0020080C"/>
    <w:rsid w:val="00220125"/>
    <w:rsid w:val="00221E3C"/>
    <w:rsid w:val="002302C3"/>
    <w:rsid w:val="002361BB"/>
    <w:rsid w:val="00261FA6"/>
    <w:rsid w:val="0026201E"/>
    <w:rsid w:val="00274499"/>
    <w:rsid w:val="002934CC"/>
    <w:rsid w:val="00295021"/>
    <w:rsid w:val="002A000B"/>
    <w:rsid w:val="002B2BA5"/>
    <w:rsid w:val="002C3064"/>
    <w:rsid w:val="002C68E6"/>
    <w:rsid w:val="002D2F2F"/>
    <w:rsid w:val="002D4070"/>
    <w:rsid w:val="002D4F45"/>
    <w:rsid w:val="002E408E"/>
    <w:rsid w:val="002E71AC"/>
    <w:rsid w:val="003276C1"/>
    <w:rsid w:val="00340E75"/>
    <w:rsid w:val="00343BD0"/>
    <w:rsid w:val="003474F3"/>
    <w:rsid w:val="0036117B"/>
    <w:rsid w:val="003677D3"/>
    <w:rsid w:val="00372818"/>
    <w:rsid w:val="00375A36"/>
    <w:rsid w:val="003A4D83"/>
    <w:rsid w:val="003A7694"/>
    <w:rsid w:val="003B7FE0"/>
    <w:rsid w:val="003C3036"/>
    <w:rsid w:val="003D13E0"/>
    <w:rsid w:val="003D32E0"/>
    <w:rsid w:val="003E232D"/>
    <w:rsid w:val="003F53FB"/>
    <w:rsid w:val="004100E1"/>
    <w:rsid w:val="0042038C"/>
    <w:rsid w:val="00421CB0"/>
    <w:rsid w:val="004243B2"/>
    <w:rsid w:val="0045534F"/>
    <w:rsid w:val="00464D63"/>
    <w:rsid w:val="00473D46"/>
    <w:rsid w:val="004B05C0"/>
    <w:rsid w:val="004D11D1"/>
    <w:rsid w:val="004D18D7"/>
    <w:rsid w:val="004E2B9D"/>
    <w:rsid w:val="0050762A"/>
    <w:rsid w:val="00533935"/>
    <w:rsid w:val="005357F3"/>
    <w:rsid w:val="005524E1"/>
    <w:rsid w:val="005879D2"/>
    <w:rsid w:val="005B7B0C"/>
    <w:rsid w:val="005C4EA1"/>
    <w:rsid w:val="005E67DE"/>
    <w:rsid w:val="005F51FF"/>
    <w:rsid w:val="00600F03"/>
    <w:rsid w:val="00617E40"/>
    <w:rsid w:val="00621C59"/>
    <w:rsid w:val="006222D0"/>
    <w:rsid w:val="0064145E"/>
    <w:rsid w:val="006779A5"/>
    <w:rsid w:val="00692B81"/>
    <w:rsid w:val="006939CD"/>
    <w:rsid w:val="00697268"/>
    <w:rsid w:val="006A13A3"/>
    <w:rsid w:val="006A167A"/>
    <w:rsid w:val="006A478F"/>
    <w:rsid w:val="006C3A9A"/>
    <w:rsid w:val="006C564A"/>
    <w:rsid w:val="006C69E6"/>
    <w:rsid w:val="006D4F2C"/>
    <w:rsid w:val="006D6346"/>
    <w:rsid w:val="006E0D9B"/>
    <w:rsid w:val="006E16C1"/>
    <w:rsid w:val="006E4B1E"/>
    <w:rsid w:val="006F5C78"/>
    <w:rsid w:val="00704181"/>
    <w:rsid w:val="0070529D"/>
    <w:rsid w:val="00707376"/>
    <w:rsid w:val="007143D3"/>
    <w:rsid w:val="00737A2D"/>
    <w:rsid w:val="00740D4D"/>
    <w:rsid w:val="007425DD"/>
    <w:rsid w:val="00754B7F"/>
    <w:rsid w:val="0075680F"/>
    <w:rsid w:val="0076457C"/>
    <w:rsid w:val="00766EFE"/>
    <w:rsid w:val="00781659"/>
    <w:rsid w:val="00787041"/>
    <w:rsid w:val="007B07DB"/>
    <w:rsid w:val="007D0E74"/>
    <w:rsid w:val="007D3C5D"/>
    <w:rsid w:val="007E2226"/>
    <w:rsid w:val="00815EDC"/>
    <w:rsid w:val="00816D4E"/>
    <w:rsid w:val="008265FB"/>
    <w:rsid w:val="008315D8"/>
    <w:rsid w:val="00833F1B"/>
    <w:rsid w:val="00835183"/>
    <w:rsid w:val="00837F45"/>
    <w:rsid w:val="0084688A"/>
    <w:rsid w:val="008515A6"/>
    <w:rsid w:val="00853462"/>
    <w:rsid w:val="00860E56"/>
    <w:rsid w:val="0086683D"/>
    <w:rsid w:val="00874934"/>
    <w:rsid w:val="008751E2"/>
    <w:rsid w:val="00877917"/>
    <w:rsid w:val="00892D26"/>
    <w:rsid w:val="008A009A"/>
    <w:rsid w:val="008A462B"/>
    <w:rsid w:val="008C25E6"/>
    <w:rsid w:val="008C6449"/>
    <w:rsid w:val="008F0C07"/>
    <w:rsid w:val="00921554"/>
    <w:rsid w:val="0093524C"/>
    <w:rsid w:val="00946367"/>
    <w:rsid w:val="00964991"/>
    <w:rsid w:val="00970053"/>
    <w:rsid w:val="0097212E"/>
    <w:rsid w:val="00976DFA"/>
    <w:rsid w:val="00993F6C"/>
    <w:rsid w:val="009B09AB"/>
    <w:rsid w:val="009C5D3D"/>
    <w:rsid w:val="009F0C4C"/>
    <w:rsid w:val="009F6071"/>
    <w:rsid w:val="00A549B0"/>
    <w:rsid w:val="00AA1D7D"/>
    <w:rsid w:val="00AA2D20"/>
    <w:rsid w:val="00AA5C3A"/>
    <w:rsid w:val="00AB1AF2"/>
    <w:rsid w:val="00AB740C"/>
    <w:rsid w:val="00AD5BDE"/>
    <w:rsid w:val="00AE0540"/>
    <w:rsid w:val="00AE2247"/>
    <w:rsid w:val="00AE67E0"/>
    <w:rsid w:val="00AF64AA"/>
    <w:rsid w:val="00AF655F"/>
    <w:rsid w:val="00B15678"/>
    <w:rsid w:val="00B32026"/>
    <w:rsid w:val="00B67CA1"/>
    <w:rsid w:val="00B724B1"/>
    <w:rsid w:val="00B7768E"/>
    <w:rsid w:val="00B9763E"/>
    <w:rsid w:val="00BB228C"/>
    <w:rsid w:val="00BD0BAB"/>
    <w:rsid w:val="00BE336D"/>
    <w:rsid w:val="00C00850"/>
    <w:rsid w:val="00C05718"/>
    <w:rsid w:val="00C1520B"/>
    <w:rsid w:val="00C32C62"/>
    <w:rsid w:val="00C42A6C"/>
    <w:rsid w:val="00C66415"/>
    <w:rsid w:val="00C831AA"/>
    <w:rsid w:val="00C87DFB"/>
    <w:rsid w:val="00CA635E"/>
    <w:rsid w:val="00CC2195"/>
    <w:rsid w:val="00CD2F1F"/>
    <w:rsid w:val="00CF1D2E"/>
    <w:rsid w:val="00D006E3"/>
    <w:rsid w:val="00D0109F"/>
    <w:rsid w:val="00D01CCA"/>
    <w:rsid w:val="00D10B01"/>
    <w:rsid w:val="00D244F8"/>
    <w:rsid w:val="00D36DEA"/>
    <w:rsid w:val="00D45FA5"/>
    <w:rsid w:val="00D61460"/>
    <w:rsid w:val="00D664E0"/>
    <w:rsid w:val="00D70E32"/>
    <w:rsid w:val="00D7423A"/>
    <w:rsid w:val="00D82226"/>
    <w:rsid w:val="00DA2221"/>
    <w:rsid w:val="00DA278C"/>
    <w:rsid w:val="00DD56D7"/>
    <w:rsid w:val="00DE445E"/>
    <w:rsid w:val="00DF419F"/>
    <w:rsid w:val="00E03C13"/>
    <w:rsid w:val="00E140F2"/>
    <w:rsid w:val="00E250C2"/>
    <w:rsid w:val="00E35416"/>
    <w:rsid w:val="00E361CC"/>
    <w:rsid w:val="00E42B50"/>
    <w:rsid w:val="00E62F2F"/>
    <w:rsid w:val="00E7228E"/>
    <w:rsid w:val="00E72D36"/>
    <w:rsid w:val="00E830B2"/>
    <w:rsid w:val="00E867E2"/>
    <w:rsid w:val="00E90C8F"/>
    <w:rsid w:val="00E949FA"/>
    <w:rsid w:val="00ED4ED8"/>
    <w:rsid w:val="00EF19D4"/>
    <w:rsid w:val="00EF4CA7"/>
    <w:rsid w:val="00F16014"/>
    <w:rsid w:val="00F174F0"/>
    <w:rsid w:val="00F526F8"/>
    <w:rsid w:val="00F557BD"/>
    <w:rsid w:val="00F8158D"/>
    <w:rsid w:val="00FA63AC"/>
    <w:rsid w:val="00FA78B1"/>
    <w:rsid w:val="00FD3A1C"/>
    <w:rsid w:val="00FE6A6E"/>
    <w:rsid w:val="00FF4034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21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3F0C8C7FD978E8FD22642E746EC14113C1AEC13D4DE6C1DC99E910DC44513869A735627F53010DDEBC55CrDg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E5C7-D77D-4E0C-8DF8-062A1180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12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56</cp:revision>
  <cp:lastPrinted>2025-12-12T05:33:00Z</cp:lastPrinted>
  <dcterms:created xsi:type="dcterms:W3CDTF">2025-10-15T12:18:00Z</dcterms:created>
  <dcterms:modified xsi:type="dcterms:W3CDTF">2026-02-04T06:30:00Z</dcterms:modified>
</cp:coreProperties>
</file>